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CF9" w:rsidRDefault="008D5F5A" w:rsidP="008D5F5A">
      <w:pPr>
        <w:jc w:val="center"/>
        <w:rPr>
          <w:b/>
          <w:sz w:val="32"/>
          <w:szCs w:val="32"/>
        </w:rPr>
      </w:pPr>
      <w:r w:rsidRPr="0033517A">
        <w:rPr>
          <w:b/>
          <w:sz w:val="32"/>
          <w:szCs w:val="32"/>
        </w:rPr>
        <w:t>MTH 12</w:t>
      </w:r>
      <w:r w:rsidR="002D36B3" w:rsidRPr="0033517A">
        <w:rPr>
          <w:b/>
          <w:sz w:val="32"/>
          <w:szCs w:val="32"/>
        </w:rPr>
        <w:t>1</w:t>
      </w:r>
      <w:r w:rsidRPr="0033517A">
        <w:rPr>
          <w:b/>
          <w:sz w:val="32"/>
          <w:szCs w:val="32"/>
        </w:rPr>
        <w:t xml:space="preserve">:  </w:t>
      </w:r>
      <w:r w:rsidR="0068126F" w:rsidRPr="0033517A">
        <w:rPr>
          <w:b/>
          <w:sz w:val="32"/>
          <w:szCs w:val="32"/>
        </w:rPr>
        <w:t>Multic</w:t>
      </w:r>
      <w:r w:rsidRPr="0033517A">
        <w:rPr>
          <w:b/>
          <w:sz w:val="32"/>
          <w:szCs w:val="32"/>
        </w:rPr>
        <w:t xml:space="preserve">ultural </w:t>
      </w:r>
      <w:r w:rsidR="0068126F" w:rsidRPr="0033517A">
        <w:rPr>
          <w:b/>
          <w:sz w:val="32"/>
          <w:szCs w:val="32"/>
        </w:rPr>
        <w:t>Views</w:t>
      </w:r>
      <w:r w:rsidRPr="0033517A">
        <w:rPr>
          <w:b/>
          <w:sz w:val="32"/>
          <w:szCs w:val="32"/>
        </w:rPr>
        <w:t xml:space="preserve"> of</w:t>
      </w:r>
      <w:r w:rsidR="0068126F" w:rsidRPr="0033517A">
        <w:rPr>
          <w:b/>
          <w:sz w:val="32"/>
          <w:szCs w:val="32"/>
        </w:rPr>
        <w:t xml:space="preserve"> History and</w:t>
      </w:r>
      <w:r w:rsidRPr="0033517A">
        <w:rPr>
          <w:b/>
          <w:sz w:val="32"/>
          <w:szCs w:val="32"/>
        </w:rPr>
        <w:t xml:space="preserve"> Mathematics</w:t>
      </w:r>
    </w:p>
    <w:p w:rsidR="008D5F5A" w:rsidRDefault="006A49E4" w:rsidP="008D5F5A">
      <w:pPr>
        <w:jc w:val="center"/>
        <w:rPr>
          <w:sz w:val="28"/>
          <w:szCs w:val="28"/>
        </w:rPr>
      </w:pPr>
      <w:r w:rsidRPr="0033517A">
        <w:rPr>
          <w:sz w:val="28"/>
          <w:szCs w:val="28"/>
        </w:rPr>
        <w:t>Proposed</w:t>
      </w:r>
      <w:r>
        <w:rPr>
          <w:sz w:val="28"/>
          <w:szCs w:val="28"/>
        </w:rPr>
        <w:t xml:space="preserve"> </w:t>
      </w:r>
      <w:r w:rsidR="008D5F5A">
        <w:rPr>
          <w:sz w:val="28"/>
          <w:szCs w:val="28"/>
        </w:rPr>
        <w:t>Syllabus</w:t>
      </w:r>
    </w:p>
    <w:p w:rsidR="006376F1" w:rsidRPr="006376F1" w:rsidRDefault="006376F1" w:rsidP="006376F1">
      <w:pPr>
        <w:pStyle w:val="Subtitle"/>
        <w:ind w:right="720"/>
        <w:jc w:val="left"/>
        <w:rPr>
          <w:rStyle w:val="Strong"/>
          <w:rFonts w:ascii="Times New Roman" w:hAnsi="Times New Roman"/>
          <w:sz w:val="22"/>
          <w:szCs w:val="22"/>
        </w:rPr>
      </w:pPr>
      <w:r w:rsidRPr="006376F1">
        <w:rPr>
          <w:rStyle w:val="Strong"/>
          <w:rFonts w:ascii="Times New Roman" w:hAnsi="Times New Roman"/>
          <w:sz w:val="22"/>
          <w:szCs w:val="22"/>
        </w:rPr>
        <w:t>Mrs. Patti Blanton</w:t>
      </w:r>
    </w:p>
    <w:p w:rsidR="006376F1" w:rsidRPr="00106622" w:rsidRDefault="006376F1" w:rsidP="006376F1">
      <w:pPr>
        <w:pStyle w:val="Subtitle"/>
        <w:ind w:right="90"/>
        <w:jc w:val="left"/>
        <w:rPr>
          <w:rFonts w:ascii="Times New Roman" w:hAnsi="Times New Roman"/>
          <w:sz w:val="22"/>
          <w:szCs w:val="22"/>
        </w:rPr>
      </w:pPr>
      <w:r w:rsidRPr="00106622">
        <w:rPr>
          <w:rFonts w:ascii="Times New Roman" w:hAnsi="Times New Roman"/>
          <w:b/>
          <w:sz w:val="22"/>
          <w:szCs w:val="22"/>
        </w:rPr>
        <w:t>Office</w:t>
      </w:r>
      <w:r w:rsidRPr="00106622">
        <w:rPr>
          <w:rFonts w:ascii="Times New Roman" w:hAnsi="Times New Roman"/>
          <w:sz w:val="22"/>
          <w:szCs w:val="22"/>
        </w:rPr>
        <w:t xml:space="preserve">: </w:t>
      </w:r>
      <w:r w:rsidRPr="00106622">
        <w:rPr>
          <w:rFonts w:ascii="Times New Roman" w:hAnsi="Times New Roman"/>
          <w:sz w:val="22"/>
          <w:szCs w:val="22"/>
        </w:rPr>
        <w:tab/>
        <w:t>Cheek 55M (northeast corner of the mezzanine)</w:t>
      </w:r>
      <w:r w:rsidRPr="00106622">
        <w:rPr>
          <w:rFonts w:ascii="Times New Roman" w:hAnsi="Times New Roman"/>
          <w:sz w:val="22"/>
          <w:szCs w:val="22"/>
        </w:rPr>
        <w:tab/>
        <w:t xml:space="preserve">       </w:t>
      </w:r>
      <w:r w:rsidRPr="00106622">
        <w:rPr>
          <w:rFonts w:ascii="Times New Roman" w:hAnsi="Times New Roman"/>
          <w:b/>
          <w:sz w:val="22"/>
          <w:szCs w:val="22"/>
        </w:rPr>
        <w:t>Office Phone</w:t>
      </w:r>
      <w:r w:rsidRPr="00106622">
        <w:rPr>
          <w:rFonts w:ascii="Times New Roman" w:hAnsi="Times New Roman"/>
          <w:sz w:val="22"/>
          <w:szCs w:val="22"/>
        </w:rPr>
        <w:t xml:space="preserve">:  417-836-5317                                            </w:t>
      </w:r>
    </w:p>
    <w:p w:rsidR="006376F1" w:rsidRPr="00F40E22" w:rsidRDefault="006376F1" w:rsidP="006376F1">
      <w:pPr>
        <w:pStyle w:val="Subtitle"/>
        <w:jc w:val="left"/>
        <w:rPr>
          <w:rFonts w:ascii="Times New Roman" w:hAnsi="Times New Roman"/>
          <w:sz w:val="22"/>
          <w:szCs w:val="22"/>
        </w:rPr>
      </w:pPr>
      <w:r w:rsidRPr="00106622">
        <w:rPr>
          <w:rFonts w:ascii="Times New Roman" w:hAnsi="Times New Roman"/>
          <w:sz w:val="22"/>
          <w:szCs w:val="22"/>
        </w:rPr>
        <w:t>O</w:t>
      </w:r>
      <w:r w:rsidRPr="00106622">
        <w:rPr>
          <w:rFonts w:ascii="Times New Roman" w:hAnsi="Times New Roman"/>
          <w:b/>
          <w:sz w:val="22"/>
          <w:szCs w:val="22"/>
        </w:rPr>
        <w:t>ffice Hours</w:t>
      </w:r>
      <w:r w:rsidRPr="00106622">
        <w:rPr>
          <w:rFonts w:ascii="Times New Roman" w:hAnsi="Times New Roman"/>
          <w:sz w:val="22"/>
          <w:szCs w:val="22"/>
        </w:rPr>
        <w:t xml:space="preserve">:  as below or by appointment                              </w:t>
      </w:r>
      <w:r w:rsidRPr="00106622">
        <w:rPr>
          <w:rFonts w:ascii="Times New Roman" w:hAnsi="Times New Roman"/>
          <w:b/>
          <w:sz w:val="22"/>
          <w:szCs w:val="22"/>
        </w:rPr>
        <w:t>E-mail</w:t>
      </w:r>
      <w:r w:rsidRPr="00106622">
        <w:rPr>
          <w:rFonts w:ascii="Times New Roman" w:hAnsi="Times New Roman"/>
          <w:sz w:val="22"/>
          <w:szCs w:val="22"/>
        </w:rPr>
        <w:t>:</w:t>
      </w:r>
      <w:r w:rsidRPr="00F40E22">
        <w:rPr>
          <w:rFonts w:ascii="Times New Roman" w:hAnsi="Times New Roman"/>
          <w:sz w:val="22"/>
          <w:szCs w:val="22"/>
        </w:rPr>
        <w:t xml:space="preserve"> pblanton@missouristate.edu </w:t>
      </w:r>
    </w:p>
    <w:tbl>
      <w:tblPr>
        <w:tblStyle w:val="TableGrid"/>
        <w:tblW w:w="0" w:type="auto"/>
        <w:tblInd w:w="738" w:type="dxa"/>
        <w:tblLook w:val="04A0"/>
      </w:tblPr>
      <w:tblGrid>
        <w:gridCol w:w="1458"/>
        <w:gridCol w:w="2880"/>
      </w:tblGrid>
      <w:tr w:rsidR="006376F1" w:rsidTr="006E4770">
        <w:tc>
          <w:tcPr>
            <w:tcW w:w="1458" w:type="dxa"/>
          </w:tcPr>
          <w:p w:rsidR="006376F1" w:rsidRDefault="006376F1" w:rsidP="006E4770">
            <w:pPr>
              <w:pStyle w:val="Subtitle"/>
              <w:jc w:val="left"/>
              <w:rPr>
                <w:rFonts w:ascii="Times New Roman" w:hAnsi="Times New Roman"/>
                <w:sz w:val="22"/>
                <w:szCs w:val="22"/>
              </w:rPr>
            </w:pPr>
            <w:r>
              <w:rPr>
                <w:rFonts w:ascii="Times New Roman" w:hAnsi="Times New Roman"/>
                <w:sz w:val="22"/>
                <w:szCs w:val="22"/>
              </w:rPr>
              <w:t>MWF</w:t>
            </w:r>
          </w:p>
        </w:tc>
        <w:tc>
          <w:tcPr>
            <w:tcW w:w="2880" w:type="dxa"/>
          </w:tcPr>
          <w:p w:rsidR="006376F1" w:rsidRDefault="006376F1" w:rsidP="006E4770">
            <w:pPr>
              <w:pStyle w:val="Subtitle"/>
              <w:jc w:val="left"/>
              <w:rPr>
                <w:rFonts w:ascii="Times New Roman" w:hAnsi="Times New Roman"/>
                <w:sz w:val="22"/>
                <w:szCs w:val="22"/>
              </w:rPr>
            </w:pPr>
          </w:p>
        </w:tc>
      </w:tr>
      <w:tr w:rsidR="006376F1" w:rsidTr="006E4770">
        <w:tc>
          <w:tcPr>
            <w:tcW w:w="1458" w:type="dxa"/>
          </w:tcPr>
          <w:p w:rsidR="006376F1" w:rsidRDefault="006376F1" w:rsidP="006E4770">
            <w:pPr>
              <w:pStyle w:val="Subtitle"/>
              <w:jc w:val="left"/>
              <w:rPr>
                <w:rFonts w:ascii="Times New Roman" w:hAnsi="Times New Roman"/>
                <w:sz w:val="22"/>
                <w:szCs w:val="22"/>
              </w:rPr>
            </w:pPr>
            <w:r>
              <w:rPr>
                <w:rFonts w:ascii="Times New Roman" w:hAnsi="Times New Roman"/>
                <w:sz w:val="22"/>
                <w:szCs w:val="22"/>
              </w:rPr>
              <w:t>M</w:t>
            </w:r>
          </w:p>
        </w:tc>
        <w:tc>
          <w:tcPr>
            <w:tcW w:w="2880" w:type="dxa"/>
          </w:tcPr>
          <w:p w:rsidR="006376F1" w:rsidRDefault="006376F1" w:rsidP="006E4770">
            <w:pPr>
              <w:pStyle w:val="Subtitle"/>
              <w:jc w:val="left"/>
              <w:rPr>
                <w:rFonts w:ascii="Times New Roman" w:hAnsi="Times New Roman"/>
                <w:sz w:val="22"/>
                <w:szCs w:val="22"/>
              </w:rPr>
            </w:pPr>
          </w:p>
        </w:tc>
      </w:tr>
      <w:tr w:rsidR="006376F1" w:rsidTr="006E4770">
        <w:tc>
          <w:tcPr>
            <w:tcW w:w="1458" w:type="dxa"/>
          </w:tcPr>
          <w:p w:rsidR="006376F1" w:rsidRDefault="006376F1" w:rsidP="006E4770">
            <w:pPr>
              <w:pStyle w:val="Subtitle"/>
              <w:jc w:val="left"/>
              <w:rPr>
                <w:rFonts w:ascii="Times New Roman" w:hAnsi="Times New Roman"/>
                <w:sz w:val="22"/>
                <w:szCs w:val="22"/>
              </w:rPr>
            </w:pPr>
            <w:r>
              <w:rPr>
                <w:rFonts w:ascii="Times New Roman" w:hAnsi="Times New Roman"/>
                <w:sz w:val="22"/>
                <w:szCs w:val="22"/>
              </w:rPr>
              <w:t>TR</w:t>
            </w:r>
          </w:p>
        </w:tc>
        <w:tc>
          <w:tcPr>
            <w:tcW w:w="2880" w:type="dxa"/>
          </w:tcPr>
          <w:p w:rsidR="006376F1" w:rsidRDefault="006376F1" w:rsidP="006E4770">
            <w:pPr>
              <w:pStyle w:val="Subtitle"/>
              <w:jc w:val="left"/>
              <w:rPr>
                <w:rFonts w:ascii="Times New Roman" w:hAnsi="Times New Roman"/>
                <w:sz w:val="22"/>
                <w:szCs w:val="22"/>
              </w:rPr>
            </w:pPr>
          </w:p>
        </w:tc>
      </w:tr>
    </w:tbl>
    <w:p w:rsidR="006376F1" w:rsidRDefault="006376F1" w:rsidP="008D5F5A">
      <w:pPr>
        <w:rPr>
          <w:b/>
          <w:sz w:val="24"/>
          <w:szCs w:val="24"/>
        </w:rPr>
      </w:pPr>
    </w:p>
    <w:p w:rsidR="008D5F5A" w:rsidRPr="008D5F5A" w:rsidRDefault="008D5F5A" w:rsidP="008D5F5A">
      <w:pPr>
        <w:rPr>
          <w:sz w:val="24"/>
          <w:szCs w:val="24"/>
        </w:rPr>
      </w:pPr>
      <w:r w:rsidRPr="002D36B3">
        <w:rPr>
          <w:b/>
          <w:sz w:val="24"/>
          <w:szCs w:val="24"/>
        </w:rPr>
        <w:t>Type of Course:</w:t>
      </w:r>
      <w:r w:rsidRPr="008D5F5A">
        <w:rPr>
          <w:sz w:val="24"/>
          <w:szCs w:val="24"/>
        </w:rPr>
        <w:t xml:space="preserve">   General Education – Breadth of Knowledge:  </w:t>
      </w:r>
      <w:r w:rsidR="008B79C2">
        <w:rPr>
          <w:sz w:val="24"/>
          <w:szCs w:val="24"/>
        </w:rPr>
        <w:t xml:space="preserve">Public Affairs </w:t>
      </w:r>
      <w:r w:rsidR="00C97CAB">
        <w:rPr>
          <w:sz w:val="24"/>
          <w:szCs w:val="24"/>
        </w:rPr>
        <w:t>Focus on Cultural Competence</w:t>
      </w:r>
    </w:p>
    <w:p w:rsidR="008D5F5A" w:rsidRDefault="008D5F5A" w:rsidP="008D5F5A">
      <w:pPr>
        <w:rPr>
          <w:sz w:val="24"/>
          <w:szCs w:val="24"/>
        </w:rPr>
      </w:pPr>
      <w:r w:rsidRPr="002D36B3">
        <w:rPr>
          <w:b/>
          <w:sz w:val="24"/>
          <w:szCs w:val="24"/>
        </w:rPr>
        <w:t>Prerequisite:</w:t>
      </w:r>
      <w:r w:rsidRPr="008D5F5A">
        <w:rPr>
          <w:sz w:val="24"/>
          <w:szCs w:val="24"/>
        </w:rPr>
        <w:t xml:space="preserve">  None</w:t>
      </w:r>
    </w:p>
    <w:p w:rsidR="008D5F5A" w:rsidRDefault="008D5F5A" w:rsidP="008D5F5A">
      <w:pPr>
        <w:rPr>
          <w:sz w:val="24"/>
          <w:szCs w:val="24"/>
        </w:rPr>
      </w:pPr>
      <w:r w:rsidRPr="002D36B3">
        <w:rPr>
          <w:b/>
          <w:sz w:val="24"/>
          <w:szCs w:val="24"/>
        </w:rPr>
        <w:t>Description:</w:t>
      </w:r>
      <w:r>
        <w:rPr>
          <w:sz w:val="24"/>
          <w:szCs w:val="24"/>
        </w:rPr>
        <w:t xml:space="preserve">  Students in this course explore the impact of major historical events, the mores of various societies, and basic human nature </w:t>
      </w:r>
      <w:r w:rsidR="00F75337">
        <w:rPr>
          <w:sz w:val="24"/>
          <w:szCs w:val="24"/>
        </w:rPr>
        <w:t xml:space="preserve">on </w:t>
      </w:r>
      <w:r>
        <w:rPr>
          <w:sz w:val="24"/>
          <w:szCs w:val="24"/>
        </w:rPr>
        <w:t xml:space="preserve">the development of mathematical knowledge.  </w:t>
      </w:r>
      <w:r w:rsidR="0068126F">
        <w:rPr>
          <w:sz w:val="24"/>
          <w:szCs w:val="24"/>
        </w:rPr>
        <w:t>Parallels will be drawn to events in today’s world to determine how each individual can foster the global advancement of knowledge</w:t>
      </w:r>
      <w:r w:rsidR="00355B58">
        <w:rPr>
          <w:sz w:val="24"/>
          <w:szCs w:val="24"/>
        </w:rPr>
        <w:t xml:space="preserve">. </w:t>
      </w:r>
      <w:r>
        <w:rPr>
          <w:sz w:val="24"/>
          <w:szCs w:val="24"/>
        </w:rPr>
        <w:t>The level of mathematical and historical knowledge expected of incoming students does not exceed the level of traditional high school courses.</w:t>
      </w:r>
    </w:p>
    <w:p w:rsidR="008D5F5A" w:rsidRDefault="00C43112" w:rsidP="008D5F5A">
      <w:pPr>
        <w:rPr>
          <w:sz w:val="24"/>
          <w:szCs w:val="24"/>
        </w:rPr>
      </w:pPr>
      <w:r w:rsidRPr="002D36B3">
        <w:rPr>
          <w:b/>
          <w:sz w:val="24"/>
          <w:szCs w:val="24"/>
        </w:rPr>
        <w:t>Philosophy</w:t>
      </w:r>
      <w:r w:rsidR="008D5F5A" w:rsidRPr="002D36B3">
        <w:rPr>
          <w:b/>
          <w:sz w:val="24"/>
          <w:szCs w:val="24"/>
        </w:rPr>
        <w:t>:</w:t>
      </w:r>
      <w:r w:rsidR="008D5F5A">
        <w:rPr>
          <w:sz w:val="24"/>
          <w:szCs w:val="24"/>
        </w:rPr>
        <w:t xml:space="preserve">  </w:t>
      </w:r>
      <w:r w:rsidR="00225B0D">
        <w:rPr>
          <w:sz w:val="24"/>
          <w:szCs w:val="24"/>
        </w:rPr>
        <w:t xml:space="preserve">In </w:t>
      </w:r>
      <w:r w:rsidR="00225B0D" w:rsidRPr="00225B0D">
        <w:rPr>
          <w:sz w:val="24"/>
          <w:szCs w:val="24"/>
          <w:u w:val="single"/>
        </w:rPr>
        <w:t>The Story of Mathematics</w:t>
      </w:r>
      <w:r w:rsidR="00225B0D">
        <w:rPr>
          <w:sz w:val="24"/>
          <w:szCs w:val="24"/>
        </w:rPr>
        <w:t xml:space="preserve">, Richard </w:t>
      </w:r>
      <w:proofErr w:type="spellStart"/>
      <w:r w:rsidR="00225B0D">
        <w:rPr>
          <w:sz w:val="24"/>
          <w:szCs w:val="24"/>
        </w:rPr>
        <w:t>Mankiewicz</w:t>
      </w:r>
      <w:proofErr w:type="spellEnd"/>
      <w:r w:rsidR="00225B0D">
        <w:rPr>
          <w:sz w:val="24"/>
          <w:szCs w:val="24"/>
        </w:rPr>
        <w:t xml:space="preserve"> claims that “the evolution of science, philosophy and mathematics, all related, is far more important to the history of humanity than a parade of rulers and a procession of wars.”  Many people today have no comprehension of what this evolutionary process has entailed.  To help our students</w:t>
      </w:r>
      <w:r w:rsidR="008D5F5A">
        <w:rPr>
          <w:sz w:val="24"/>
          <w:szCs w:val="24"/>
        </w:rPr>
        <w:t xml:space="preserve"> experience mathematics</w:t>
      </w:r>
      <w:r w:rsidR="005D5123">
        <w:rPr>
          <w:sz w:val="24"/>
          <w:szCs w:val="24"/>
        </w:rPr>
        <w:t>, and human knowledge in general,</w:t>
      </w:r>
      <w:r w:rsidR="008D5F5A">
        <w:rPr>
          <w:sz w:val="24"/>
          <w:szCs w:val="24"/>
        </w:rPr>
        <w:t xml:space="preserve"> as an o</w:t>
      </w:r>
      <w:r w:rsidR="006376F1">
        <w:rPr>
          <w:sz w:val="24"/>
          <w:szCs w:val="24"/>
        </w:rPr>
        <w:t>ngoing endeavor of humankind</w:t>
      </w:r>
      <w:r w:rsidR="00225B0D">
        <w:rPr>
          <w:sz w:val="24"/>
          <w:szCs w:val="24"/>
        </w:rPr>
        <w:t>, this course is designed to explore the evolution of mathematical knowledge within the context of the culture and ethics of the times</w:t>
      </w:r>
      <w:r w:rsidR="006376F1">
        <w:rPr>
          <w:sz w:val="24"/>
          <w:szCs w:val="24"/>
        </w:rPr>
        <w:t>.  Mathematical h</w:t>
      </w:r>
      <w:r w:rsidR="008D5F5A">
        <w:rPr>
          <w:sz w:val="24"/>
          <w:szCs w:val="24"/>
        </w:rPr>
        <w:t>istory can show us how this development has been affected by geography, wars, religion, society’s views on equity, and the p</w:t>
      </w:r>
      <w:r w:rsidR="00225B0D">
        <w:rPr>
          <w:sz w:val="24"/>
          <w:szCs w:val="24"/>
        </w:rPr>
        <w:t>erseverance of the human spirit and how our ethics and values of today can inhibit or encourage continued development of human knowledge.</w:t>
      </w:r>
      <w:r w:rsidR="00445B31">
        <w:rPr>
          <w:sz w:val="24"/>
          <w:szCs w:val="24"/>
        </w:rPr>
        <w:t xml:space="preserve">  In our quest to reach this understanding, students will be guided and encouraged to seek out information from reliable sources and topical experts. </w:t>
      </w:r>
    </w:p>
    <w:p w:rsidR="004178DF" w:rsidRPr="004178DF" w:rsidRDefault="00C43112" w:rsidP="004178DF">
      <w:pPr>
        <w:rPr>
          <w:sz w:val="24"/>
          <w:szCs w:val="24"/>
        </w:rPr>
      </w:pPr>
      <w:r w:rsidRPr="002D36B3">
        <w:rPr>
          <w:b/>
          <w:sz w:val="24"/>
          <w:szCs w:val="24"/>
        </w:rPr>
        <w:t xml:space="preserve">Purpose of the Course: </w:t>
      </w:r>
      <w:r>
        <w:rPr>
          <w:sz w:val="24"/>
          <w:szCs w:val="24"/>
        </w:rPr>
        <w:t xml:space="preserve"> </w:t>
      </w:r>
      <w:r w:rsidR="000E2837">
        <w:rPr>
          <w:sz w:val="24"/>
          <w:szCs w:val="24"/>
        </w:rPr>
        <w:t>Students can take this course to meet</w:t>
      </w:r>
      <w:r>
        <w:rPr>
          <w:sz w:val="24"/>
          <w:szCs w:val="24"/>
        </w:rPr>
        <w:t xml:space="preserve"> </w:t>
      </w:r>
      <w:r w:rsidR="000E2837">
        <w:rPr>
          <w:sz w:val="24"/>
          <w:szCs w:val="24"/>
        </w:rPr>
        <w:t xml:space="preserve">the Focus on Cultural Competency portion of the Public Affairs requirement for General Education.  This </w:t>
      </w:r>
      <w:r>
        <w:rPr>
          <w:sz w:val="24"/>
          <w:szCs w:val="24"/>
        </w:rPr>
        <w:t>course is intended to meet Goal 13</w:t>
      </w:r>
      <w:r w:rsidR="00355B58">
        <w:rPr>
          <w:sz w:val="24"/>
          <w:szCs w:val="24"/>
        </w:rPr>
        <w:t xml:space="preserve"> and Goal 14</w:t>
      </w:r>
      <w:r>
        <w:rPr>
          <w:sz w:val="24"/>
          <w:szCs w:val="24"/>
        </w:rPr>
        <w:t xml:space="preserve"> of the MSU General</w:t>
      </w:r>
      <w:r w:rsidR="004178DF">
        <w:rPr>
          <w:sz w:val="24"/>
          <w:szCs w:val="24"/>
        </w:rPr>
        <w:t xml:space="preserve"> Education Learning Goals:</w:t>
      </w:r>
    </w:p>
    <w:p w:rsidR="004178DF" w:rsidRPr="004178DF" w:rsidRDefault="004178DF" w:rsidP="004178DF">
      <w:pPr>
        <w:pStyle w:val="ListParagraph"/>
        <w:numPr>
          <w:ilvl w:val="0"/>
          <w:numId w:val="2"/>
        </w:numPr>
        <w:rPr>
          <w:sz w:val="24"/>
          <w:szCs w:val="24"/>
        </w:rPr>
      </w:pPr>
      <w:r w:rsidRPr="004178DF">
        <w:rPr>
          <w:rFonts w:ascii="Calibri" w:hAnsi="Calibri" w:cs="Calibri"/>
          <w:sz w:val="24"/>
          <w:szCs w:val="24"/>
        </w:rPr>
        <w:lastRenderedPageBreak/>
        <w:t>General Goal (13):  Students will be able to recognize and consider multiple perspectives and cultures.</w:t>
      </w:r>
    </w:p>
    <w:p w:rsidR="004178DF" w:rsidRPr="004178DF" w:rsidRDefault="004178DF" w:rsidP="004178DF">
      <w:pPr>
        <w:pStyle w:val="ListParagraph"/>
        <w:numPr>
          <w:ilvl w:val="0"/>
          <w:numId w:val="2"/>
        </w:numPr>
        <w:autoSpaceDE w:val="0"/>
        <w:autoSpaceDN w:val="0"/>
        <w:adjustRightInd w:val="0"/>
        <w:spacing w:after="0" w:line="240" w:lineRule="auto"/>
        <w:rPr>
          <w:rFonts w:ascii="Calibri" w:hAnsi="Calibri" w:cs="Calibri"/>
          <w:sz w:val="24"/>
          <w:szCs w:val="24"/>
        </w:rPr>
      </w:pPr>
      <w:r w:rsidRPr="004178DF">
        <w:rPr>
          <w:rFonts w:ascii="Calibri" w:hAnsi="Calibri" w:cs="Calibri"/>
          <w:sz w:val="24"/>
          <w:szCs w:val="24"/>
        </w:rPr>
        <w:t>General Goal (14):  Students will be able to articulate their value systems, understand the ethical implication of their actions based on those values, and develop skills consistent with having a positive impact on individuals, groups, or communities.</w:t>
      </w:r>
    </w:p>
    <w:p w:rsidR="006376F1" w:rsidRDefault="006376F1">
      <w:pPr>
        <w:rPr>
          <w:sz w:val="24"/>
          <w:szCs w:val="24"/>
        </w:rPr>
      </w:pPr>
    </w:p>
    <w:p w:rsidR="006376F1" w:rsidRDefault="006376F1">
      <w:pPr>
        <w:rPr>
          <w:sz w:val="24"/>
          <w:szCs w:val="24"/>
        </w:rPr>
      </w:pPr>
      <w:proofErr w:type="gramStart"/>
      <w:r w:rsidRPr="006376F1">
        <w:rPr>
          <w:b/>
          <w:sz w:val="24"/>
          <w:szCs w:val="24"/>
        </w:rPr>
        <w:t>Required Textbook</w:t>
      </w:r>
      <w:r>
        <w:rPr>
          <w:b/>
          <w:sz w:val="24"/>
          <w:szCs w:val="24"/>
        </w:rPr>
        <w:t xml:space="preserve">:  </w:t>
      </w:r>
      <w:proofErr w:type="spellStart"/>
      <w:r w:rsidRPr="006376F1">
        <w:rPr>
          <w:sz w:val="24"/>
          <w:szCs w:val="24"/>
        </w:rPr>
        <w:t>Mankiewicz</w:t>
      </w:r>
      <w:proofErr w:type="spellEnd"/>
      <w:r w:rsidRPr="006376F1">
        <w:rPr>
          <w:sz w:val="24"/>
          <w:szCs w:val="24"/>
        </w:rPr>
        <w:t>, R., (2000).</w:t>
      </w:r>
      <w:proofErr w:type="gramEnd"/>
      <w:r w:rsidRPr="006376F1">
        <w:rPr>
          <w:sz w:val="24"/>
          <w:szCs w:val="24"/>
        </w:rPr>
        <w:t xml:space="preserve">  </w:t>
      </w:r>
      <w:proofErr w:type="gramStart"/>
      <w:r w:rsidRPr="006376F1">
        <w:rPr>
          <w:sz w:val="24"/>
          <w:szCs w:val="24"/>
          <w:u w:val="single"/>
        </w:rPr>
        <w:t>The Story of Mathematics</w:t>
      </w:r>
      <w:r>
        <w:rPr>
          <w:b/>
          <w:sz w:val="24"/>
          <w:szCs w:val="24"/>
        </w:rPr>
        <w:t xml:space="preserve">, </w:t>
      </w:r>
      <w:r w:rsidRPr="006376F1">
        <w:rPr>
          <w:sz w:val="24"/>
          <w:szCs w:val="24"/>
        </w:rPr>
        <w:t>Princeton University Press</w:t>
      </w:r>
      <w:r>
        <w:rPr>
          <w:sz w:val="24"/>
          <w:szCs w:val="24"/>
        </w:rPr>
        <w:t>.</w:t>
      </w:r>
      <w:proofErr w:type="gramEnd"/>
    </w:p>
    <w:p w:rsidR="006376F1" w:rsidRPr="004178DF" w:rsidRDefault="006376F1" w:rsidP="008D5F5A">
      <w:pPr>
        <w:rPr>
          <w:sz w:val="24"/>
          <w:szCs w:val="24"/>
        </w:rPr>
      </w:pPr>
      <w:r w:rsidRPr="006376F1">
        <w:rPr>
          <w:b/>
          <w:sz w:val="24"/>
          <w:szCs w:val="24"/>
        </w:rPr>
        <w:t>Additional Course Materials:</w:t>
      </w:r>
      <w:r>
        <w:rPr>
          <w:sz w:val="24"/>
          <w:szCs w:val="24"/>
        </w:rPr>
        <w:t xml:space="preserve">  Along with the required textbook, the instructor and students will use written and on-line sources to explore particular topics in more depth and to enhance the cultural experience with visual and auditory experiences.</w:t>
      </w:r>
    </w:p>
    <w:p w:rsidR="008D5F5A" w:rsidRDefault="008D5F5A" w:rsidP="008D5F5A">
      <w:pPr>
        <w:rPr>
          <w:sz w:val="24"/>
          <w:szCs w:val="24"/>
        </w:rPr>
      </w:pPr>
      <w:r w:rsidRPr="002D36B3">
        <w:rPr>
          <w:b/>
          <w:sz w:val="24"/>
          <w:szCs w:val="24"/>
        </w:rPr>
        <w:t>Learning Objectives</w:t>
      </w:r>
      <w:r w:rsidR="006376F1">
        <w:rPr>
          <w:b/>
          <w:sz w:val="24"/>
          <w:szCs w:val="24"/>
        </w:rPr>
        <w:t xml:space="preserve"> and Assessment</w:t>
      </w:r>
      <w:r w:rsidRPr="002D36B3">
        <w:rPr>
          <w:b/>
          <w:sz w:val="24"/>
          <w:szCs w:val="24"/>
        </w:rPr>
        <w:t>:</w:t>
      </w:r>
      <w:r>
        <w:rPr>
          <w:sz w:val="24"/>
          <w:szCs w:val="24"/>
        </w:rPr>
        <w:t xml:space="preserve">  </w:t>
      </w:r>
      <w:r w:rsidR="00B115D3">
        <w:rPr>
          <w:sz w:val="24"/>
          <w:szCs w:val="24"/>
        </w:rPr>
        <w:t>This course meets the General Education Learning Goals as indicated below.  These goals will be assessed through quizzes, exams, presentations and research papers.  Data will be collected by instructors following departmental guidelines developed by the curriculum team for this course.</w:t>
      </w:r>
    </w:p>
    <w:tbl>
      <w:tblPr>
        <w:tblStyle w:val="TableGrid"/>
        <w:tblW w:w="8730" w:type="dxa"/>
        <w:tblInd w:w="288" w:type="dxa"/>
        <w:tblLook w:val="04A0"/>
      </w:tblPr>
      <w:tblGrid>
        <w:gridCol w:w="4230"/>
        <w:gridCol w:w="4500"/>
      </w:tblGrid>
      <w:tr w:rsidR="00B115D3" w:rsidRPr="00B115D3" w:rsidTr="00B115D3">
        <w:tc>
          <w:tcPr>
            <w:tcW w:w="4230" w:type="dxa"/>
          </w:tcPr>
          <w:p w:rsidR="00B115D3" w:rsidRPr="00B115D3" w:rsidRDefault="00B115D3" w:rsidP="00B115D3">
            <w:pPr>
              <w:jc w:val="center"/>
              <w:rPr>
                <w:b/>
                <w:sz w:val="24"/>
                <w:szCs w:val="24"/>
              </w:rPr>
            </w:pPr>
            <w:r w:rsidRPr="00B115D3">
              <w:rPr>
                <w:b/>
                <w:sz w:val="24"/>
                <w:szCs w:val="24"/>
              </w:rPr>
              <w:t>MSU Learning Goal</w:t>
            </w:r>
          </w:p>
        </w:tc>
        <w:tc>
          <w:tcPr>
            <w:tcW w:w="4500" w:type="dxa"/>
          </w:tcPr>
          <w:p w:rsidR="00B115D3" w:rsidRPr="00B115D3" w:rsidRDefault="00B115D3" w:rsidP="00B115D3">
            <w:pPr>
              <w:jc w:val="center"/>
              <w:rPr>
                <w:b/>
                <w:sz w:val="24"/>
                <w:szCs w:val="24"/>
              </w:rPr>
            </w:pPr>
            <w:r w:rsidRPr="00B115D3">
              <w:rPr>
                <w:b/>
                <w:sz w:val="24"/>
                <w:szCs w:val="24"/>
              </w:rPr>
              <w:t>MTH 121 Learning Objectives</w:t>
            </w:r>
          </w:p>
        </w:tc>
      </w:tr>
      <w:tr w:rsidR="00B115D3" w:rsidTr="00B115D3">
        <w:tc>
          <w:tcPr>
            <w:tcW w:w="4230" w:type="dxa"/>
          </w:tcPr>
          <w:p w:rsidR="00B115D3" w:rsidRDefault="00B115D3" w:rsidP="008D5F5A">
            <w:pPr>
              <w:rPr>
                <w:sz w:val="24"/>
                <w:szCs w:val="24"/>
              </w:rPr>
            </w:pPr>
            <w:r>
              <w:rPr>
                <w:sz w:val="24"/>
                <w:szCs w:val="24"/>
              </w:rPr>
              <w:t>Cultural Competence (Goal 13)</w:t>
            </w:r>
          </w:p>
          <w:p w:rsidR="00B115D3" w:rsidRDefault="00B115D3" w:rsidP="008D5F5A">
            <w:pPr>
              <w:rPr>
                <w:sz w:val="24"/>
                <w:szCs w:val="24"/>
              </w:rPr>
            </w:pPr>
            <w:r>
              <w:rPr>
                <w:sz w:val="24"/>
                <w:szCs w:val="24"/>
              </w:rPr>
              <w:t xml:space="preserve">#2:  Understand, critically examine, and articulate key similarities and differences between their own cultural practices and perspectives and those of other cultures, past and present.  </w:t>
            </w:r>
          </w:p>
        </w:tc>
        <w:tc>
          <w:tcPr>
            <w:tcW w:w="4500" w:type="dxa"/>
          </w:tcPr>
          <w:p w:rsidR="00B115D3" w:rsidRDefault="00F601DB" w:rsidP="008D5F5A">
            <w:pPr>
              <w:rPr>
                <w:sz w:val="24"/>
                <w:szCs w:val="24"/>
              </w:rPr>
            </w:pPr>
            <w:r>
              <w:rPr>
                <w:sz w:val="24"/>
                <w:szCs w:val="24"/>
              </w:rPr>
              <w:t>Students will explore various events in the history of mathematics, focusing on the culture of the times and how we can learn from those situations to support the advancement of knowledge in our times.</w:t>
            </w:r>
          </w:p>
        </w:tc>
      </w:tr>
      <w:tr w:rsidR="00B115D3" w:rsidTr="00B115D3">
        <w:tc>
          <w:tcPr>
            <w:tcW w:w="4230" w:type="dxa"/>
          </w:tcPr>
          <w:p w:rsidR="00B115D3" w:rsidRDefault="00B115D3" w:rsidP="00B115D3">
            <w:pPr>
              <w:rPr>
                <w:sz w:val="24"/>
                <w:szCs w:val="24"/>
              </w:rPr>
            </w:pPr>
            <w:r>
              <w:rPr>
                <w:sz w:val="24"/>
                <w:szCs w:val="24"/>
              </w:rPr>
              <w:t>Cultural Competence (Goal 13)</w:t>
            </w:r>
          </w:p>
          <w:p w:rsidR="00B115D3" w:rsidRDefault="00B115D3" w:rsidP="008D5F5A">
            <w:pPr>
              <w:rPr>
                <w:sz w:val="24"/>
                <w:szCs w:val="24"/>
              </w:rPr>
            </w:pPr>
            <w:r>
              <w:rPr>
                <w:sz w:val="24"/>
                <w:szCs w:val="24"/>
              </w:rPr>
              <w:t>#3:  Identify the importance and best practices of developing skills for working/interacting with others.</w:t>
            </w:r>
          </w:p>
        </w:tc>
        <w:tc>
          <w:tcPr>
            <w:tcW w:w="4500" w:type="dxa"/>
          </w:tcPr>
          <w:p w:rsidR="00B115D3" w:rsidRDefault="00F601DB" w:rsidP="00996088">
            <w:pPr>
              <w:rPr>
                <w:sz w:val="24"/>
                <w:szCs w:val="24"/>
              </w:rPr>
            </w:pPr>
            <w:r>
              <w:rPr>
                <w:sz w:val="24"/>
                <w:szCs w:val="24"/>
              </w:rPr>
              <w:t xml:space="preserve">Students will explore the competitive side of academic research as well as the occasional collaborations:  Newton versus Leibniz; </w:t>
            </w:r>
            <w:proofErr w:type="spellStart"/>
            <w:r>
              <w:rPr>
                <w:sz w:val="24"/>
                <w:szCs w:val="24"/>
              </w:rPr>
              <w:t>Tartaglia</w:t>
            </w:r>
            <w:proofErr w:type="spellEnd"/>
            <w:r>
              <w:rPr>
                <w:sz w:val="24"/>
                <w:szCs w:val="24"/>
              </w:rPr>
              <w:t xml:space="preserve"> versus </w:t>
            </w:r>
            <w:proofErr w:type="spellStart"/>
            <w:r>
              <w:rPr>
                <w:sz w:val="24"/>
                <w:szCs w:val="24"/>
              </w:rPr>
              <w:t>Cardano</w:t>
            </w:r>
            <w:proofErr w:type="spellEnd"/>
            <w:r>
              <w:rPr>
                <w:sz w:val="24"/>
                <w:szCs w:val="24"/>
              </w:rPr>
              <w:t xml:space="preserve">; </w:t>
            </w:r>
            <w:proofErr w:type="spellStart"/>
            <w:r>
              <w:rPr>
                <w:sz w:val="24"/>
                <w:szCs w:val="24"/>
              </w:rPr>
              <w:t>Kepler</w:t>
            </w:r>
            <w:proofErr w:type="spellEnd"/>
            <w:r>
              <w:rPr>
                <w:sz w:val="24"/>
                <w:szCs w:val="24"/>
              </w:rPr>
              <w:t xml:space="preserve"> and Brahe</w:t>
            </w:r>
            <w:r w:rsidR="00996088">
              <w:rPr>
                <w:sz w:val="24"/>
                <w:szCs w:val="24"/>
              </w:rPr>
              <w:t xml:space="preserve"> partnership</w:t>
            </w:r>
            <w:r>
              <w:rPr>
                <w:sz w:val="24"/>
                <w:szCs w:val="24"/>
              </w:rPr>
              <w:t xml:space="preserve">; and, Einstein looks to the mathematicians of the day for assistance </w:t>
            </w:r>
            <w:r w:rsidR="00996088">
              <w:rPr>
                <w:sz w:val="24"/>
                <w:szCs w:val="24"/>
              </w:rPr>
              <w:t>and finds what he needs</w:t>
            </w:r>
            <w:r>
              <w:rPr>
                <w:sz w:val="24"/>
                <w:szCs w:val="24"/>
              </w:rPr>
              <w:t xml:space="preserve"> within the new field of Non-Euclidean Geometry. Students will then consider how they can best support the advancement of human knowledge through their own actions and how society can best collectively support such advancement.</w:t>
            </w:r>
          </w:p>
        </w:tc>
      </w:tr>
    </w:tbl>
    <w:p w:rsidR="00F601DB" w:rsidRDefault="00F601DB" w:rsidP="00B115D3">
      <w:pPr>
        <w:rPr>
          <w:sz w:val="24"/>
          <w:szCs w:val="24"/>
        </w:rPr>
        <w:sectPr w:rsidR="00F601DB" w:rsidSect="00937D7E">
          <w:pgSz w:w="12240" w:h="15840"/>
          <w:pgMar w:top="1440" w:right="1440" w:bottom="1440" w:left="1440" w:header="720" w:footer="720" w:gutter="0"/>
          <w:cols w:space="720"/>
          <w:docGrid w:linePitch="360"/>
        </w:sectPr>
      </w:pPr>
    </w:p>
    <w:tbl>
      <w:tblPr>
        <w:tblStyle w:val="TableGrid"/>
        <w:tblW w:w="8730" w:type="dxa"/>
        <w:tblInd w:w="288" w:type="dxa"/>
        <w:tblLook w:val="04A0"/>
      </w:tblPr>
      <w:tblGrid>
        <w:gridCol w:w="4230"/>
        <w:gridCol w:w="4500"/>
      </w:tblGrid>
      <w:tr w:rsidR="00B115D3" w:rsidTr="00B115D3">
        <w:tc>
          <w:tcPr>
            <w:tcW w:w="4230" w:type="dxa"/>
          </w:tcPr>
          <w:p w:rsidR="00B115D3" w:rsidRDefault="00B115D3" w:rsidP="00B115D3">
            <w:pPr>
              <w:rPr>
                <w:sz w:val="24"/>
                <w:szCs w:val="24"/>
              </w:rPr>
            </w:pPr>
            <w:r>
              <w:rPr>
                <w:sz w:val="24"/>
                <w:szCs w:val="24"/>
              </w:rPr>
              <w:lastRenderedPageBreak/>
              <w:t>Cultural Competence (Goal 13)</w:t>
            </w:r>
          </w:p>
          <w:p w:rsidR="00B115D3" w:rsidRDefault="00B115D3" w:rsidP="008D5F5A">
            <w:pPr>
              <w:rPr>
                <w:sz w:val="24"/>
                <w:szCs w:val="24"/>
              </w:rPr>
            </w:pPr>
            <w:r>
              <w:rPr>
                <w:sz w:val="24"/>
                <w:szCs w:val="24"/>
              </w:rPr>
              <w:t>#4:  Analyze the role that different languages, cultures, institutions, and beliefs have in shaping individual and collective behavior.</w:t>
            </w:r>
          </w:p>
        </w:tc>
        <w:tc>
          <w:tcPr>
            <w:tcW w:w="4500" w:type="dxa"/>
          </w:tcPr>
          <w:p w:rsidR="00B115D3" w:rsidRDefault="00F601DB" w:rsidP="00996088">
            <w:pPr>
              <w:rPr>
                <w:sz w:val="24"/>
                <w:szCs w:val="24"/>
              </w:rPr>
            </w:pPr>
            <w:r>
              <w:rPr>
                <w:sz w:val="24"/>
                <w:szCs w:val="24"/>
              </w:rPr>
              <w:t xml:space="preserve">Students will re-create Eratosthenes’ approximation of the measure of the Earth in about 230 BCE and trace the development of knowledge related to our place in the universe.  Attention will be given to the impact of religion on this topic and how </w:t>
            </w:r>
            <w:r w:rsidR="00996088">
              <w:rPr>
                <w:sz w:val="24"/>
                <w:szCs w:val="24"/>
              </w:rPr>
              <w:t>humankind arrived at</w:t>
            </w:r>
            <w:r>
              <w:rPr>
                <w:sz w:val="24"/>
                <w:szCs w:val="24"/>
              </w:rPr>
              <w:t xml:space="preserve"> the point where the common person believed the earth to be flat.</w:t>
            </w:r>
            <w:r w:rsidR="00474BB3">
              <w:rPr>
                <w:sz w:val="24"/>
                <w:szCs w:val="24"/>
              </w:rPr>
              <w:t xml:space="preserve">  Then, students apply this to today’s world – how do our current beliefs, cultures and institutions shape the development of human knowledge</w:t>
            </w:r>
            <w:r w:rsidR="00996088">
              <w:rPr>
                <w:sz w:val="24"/>
                <w:szCs w:val="24"/>
              </w:rPr>
              <w:t>?</w:t>
            </w:r>
          </w:p>
        </w:tc>
      </w:tr>
      <w:tr w:rsidR="00B115D3" w:rsidTr="00B115D3">
        <w:tc>
          <w:tcPr>
            <w:tcW w:w="4230" w:type="dxa"/>
          </w:tcPr>
          <w:p w:rsidR="00B115D3" w:rsidRDefault="00B115D3" w:rsidP="00B115D3">
            <w:pPr>
              <w:rPr>
                <w:sz w:val="24"/>
                <w:szCs w:val="24"/>
              </w:rPr>
            </w:pPr>
            <w:r>
              <w:rPr>
                <w:sz w:val="24"/>
                <w:szCs w:val="24"/>
              </w:rPr>
              <w:t>Ethical Leadership (Goal 14)</w:t>
            </w:r>
          </w:p>
          <w:p w:rsidR="00B115D3" w:rsidRDefault="00B115D3" w:rsidP="00B115D3">
            <w:pPr>
              <w:rPr>
                <w:sz w:val="24"/>
                <w:szCs w:val="24"/>
              </w:rPr>
            </w:pPr>
            <w:r>
              <w:rPr>
                <w:sz w:val="24"/>
                <w:szCs w:val="24"/>
              </w:rPr>
              <w:t>#1:  Engage in self-evaluation of their personal values and the degree to which their ethical values and behaviors are congruent.</w:t>
            </w:r>
          </w:p>
        </w:tc>
        <w:tc>
          <w:tcPr>
            <w:tcW w:w="4500" w:type="dxa"/>
          </w:tcPr>
          <w:p w:rsidR="00B115D3" w:rsidRDefault="005877FA" w:rsidP="008D5F5A">
            <w:pPr>
              <w:rPr>
                <w:sz w:val="24"/>
                <w:szCs w:val="24"/>
              </w:rPr>
            </w:pPr>
            <w:r>
              <w:rPr>
                <w:sz w:val="24"/>
                <w:szCs w:val="24"/>
              </w:rPr>
              <w:t>As students have the opportunity to see the impact of cultural mores and human actions on the development of mathematics over its history, they will be asked to evaluate their own ethical values and anticipate the effect their values would have on the development of human knowledge.</w:t>
            </w:r>
          </w:p>
        </w:tc>
      </w:tr>
      <w:tr w:rsidR="00B115D3" w:rsidTr="00B115D3">
        <w:tc>
          <w:tcPr>
            <w:tcW w:w="4230" w:type="dxa"/>
          </w:tcPr>
          <w:p w:rsidR="00B115D3" w:rsidRDefault="00B115D3" w:rsidP="00B115D3">
            <w:pPr>
              <w:rPr>
                <w:sz w:val="24"/>
                <w:szCs w:val="24"/>
              </w:rPr>
            </w:pPr>
            <w:r>
              <w:rPr>
                <w:sz w:val="24"/>
                <w:szCs w:val="24"/>
              </w:rPr>
              <w:t>Ethical Leadership (Goal 14)</w:t>
            </w:r>
          </w:p>
          <w:p w:rsidR="00B115D3" w:rsidRDefault="00B115D3" w:rsidP="00B115D3">
            <w:pPr>
              <w:rPr>
                <w:sz w:val="24"/>
                <w:szCs w:val="24"/>
              </w:rPr>
            </w:pPr>
            <w:r>
              <w:rPr>
                <w:sz w:val="24"/>
                <w:szCs w:val="24"/>
              </w:rPr>
              <w:t>#3:  Identify areas of difficulty in responding to situations demanding ethical inquiry.</w:t>
            </w:r>
          </w:p>
        </w:tc>
        <w:tc>
          <w:tcPr>
            <w:tcW w:w="4500" w:type="dxa"/>
          </w:tcPr>
          <w:p w:rsidR="00B115D3" w:rsidRDefault="008B7C92" w:rsidP="008D5F5A">
            <w:pPr>
              <w:rPr>
                <w:sz w:val="24"/>
                <w:szCs w:val="24"/>
              </w:rPr>
            </w:pPr>
            <w:r>
              <w:rPr>
                <w:sz w:val="24"/>
                <w:szCs w:val="24"/>
              </w:rPr>
              <w:t xml:space="preserve">Cultural bias, gender bias, and religious intolerance have all had a part in the history of mathematics.  Students will explore the impact of these throughout history and the level to which they appear to still be affecting the development of human knowledge today.  How can we respond to these </w:t>
            </w:r>
            <w:r w:rsidR="00996088">
              <w:rPr>
                <w:sz w:val="24"/>
                <w:szCs w:val="24"/>
              </w:rPr>
              <w:t xml:space="preserve">same </w:t>
            </w:r>
            <w:r>
              <w:rPr>
                <w:sz w:val="24"/>
                <w:szCs w:val="24"/>
              </w:rPr>
              <w:t>situations today?</w:t>
            </w:r>
          </w:p>
        </w:tc>
      </w:tr>
      <w:tr w:rsidR="00B115D3" w:rsidTr="00B115D3">
        <w:tc>
          <w:tcPr>
            <w:tcW w:w="4230" w:type="dxa"/>
          </w:tcPr>
          <w:p w:rsidR="00B115D3" w:rsidRDefault="00B115D3" w:rsidP="00B115D3">
            <w:pPr>
              <w:rPr>
                <w:sz w:val="24"/>
                <w:szCs w:val="24"/>
              </w:rPr>
            </w:pPr>
            <w:r>
              <w:rPr>
                <w:sz w:val="24"/>
                <w:szCs w:val="24"/>
              </w:rPr>
              <w:t>Ethical Leadership (Goal 14)</w:t>
            </w:r>
          </w:p>
          <w:p w:rsidR="00B115D3" w:rsidRDefault="00B115D3" w:rsidP="00B115D3">
            <w:pPr>
              <w:rPr>
                <w:sz w:val="24"/>
                <w:szCs w:val="24"/>
              </w:rPr>
            </w:pPr>
            <w:r>
              <w:rPr>
                <w:sz w:val="24"/>
                <w:szCs w:val="24"/>
              </w:rPr>
              <w:t>#4:  Analyze complex ethical dilemmas facing the world.</w:t>
            </w:r>
          </w:p>
        </w:tc>
        <w:tc>
          <w:tcPr>
            <w:tcW w:w="4500" w:type="dxa"/>
          </w:tcPr>
          <w:p w:rsidR="00B115D3" w:rsidRDefault="00996088" w:rsidP="008D5F5A">
            <w:pPr>
              <w:rPr>
                <w:sz w:val="24"/>
                <w:szCs w:val="24"/>
              </w:rPr>
            </w:pPr>
            <w:r>
              <w:rPr>
                <w:sz w:val="24"/>
                <w:szCs w:val="24"/>
              </w:rPr>
              <w:t>Students will explore the adage:  “knowledge is power” and determine its accuracy and relevance in today’s world.  Emphasis will be made on how students can help their world to best support the advancement of human knowledge.</w:t>
            </w:r>
          </w:p>
        </w:tc>
      </w:tr>
    </w:tbl>
    <w:p w:rsidR="006376F1" w:rsidRPr="006376F1" w:rsidRDefault="006376F1" w:rsidP="006376F1">
      <w:pPr>
        <w:rPr>
          <w:sz w:val="24"/>
          <w:szCs w:val="24"/>
        </w:rPr>
      </w:pPr>
    </w:p>
    <w:p w:rsidR="002D36B3" w:rsidRDefault="002D36B3" w:rsidP="00445B31">
      <w:pPr>
        <w:rPr>
          <w:sz w:val="24"/>
          <w:szCs w:val="24"/>
        </w:rPr>
      </w:pPr>
      <w:r w:rsidRPr="002D36B3">
        <w:rPr>
          <w:b/>
          <w:sz w:val="24"/>
          <w:szCs w:val="24"/>
        </w:rPr>
        <w:t>Pedagogical and Topical Aspects of the Course</w:t>
      </w:r>
      <w:r w:rsidR="00C43112" w:rsidRPr="002D36B3">
        <w:rPr>
          <w:b/>
          <w:sz w:val="24"/>
          <w:szCs w:val="24"/>
        </w:rPr>
        <w:t>:</w:t>
      </w:r>
      <w:r w:rsidR="00C43112">
        <w:rPr>
          <w:sz w:val="24"/>
          <w:szCs w:val="24"/>
        </w:rPr>
        <w:t xml:space="preserve">  This course should be presented in a variety of contexts.  It can be a blended course with </w:t>
      </w:r>
      <w:r w:rsidR="00B53A2F">
        <w:rPr>
          <w:sz w:val="24"/>
          <w:szCs w:val="24"/>
        </w:rPr>
        <w:t>students accessing factual information outside of class, then discussing and analyzing contex</w:t>
      </w:r>
      <w:r w:rsidR="0010101A">
        <w:rPr>
          <w:sz w:val="24"/>
          <w:szCs w:val="24"/>
        </w:rPr>
        <w:t xml:space="preserve">ts within class.  </w:t>
      </w:r>
      <w:r w:rsidR="004178DF">
        <w:rPr>
          <w:sz w:val="24"/>
          <w:szCs w:val="24"/>
        </w:rPr>
        <w:t xml:space="preserve">Virtual tours can be made to explore locations and artifacts.  </w:t>
      </w:r>
      <w:r w:rsidR="0033517A">
        <w:rPr>
          <w:sz w:val="24"/>
          <w:szCs w:val="24"/>
        </w:rPr>
        <w:t xml:space="preserve">Guest </w:t>
      </w:r>
      <w:r w:rsidR="00996088">
        <w:rPr>
          <w:sz w:val="24"/>
          <w:szCs w:val="24"/>
        </w:rPr>
        <w:t>experts</w:t>
      </w:r>
      <w:r w:rsidR="0033517A">
        <w:rPr>
          <w:sz w:val="24"/>
          <w:szCs w:val="24"/>
        </w:rPr>
        <w:t xml:space="preserve"> from </w:t>
      </w:r>
      <w:r w:rsidR="00996088">
        <w:rPr>
          <w:sz w:val="24"/>
          <w:szCs w:val="24"/>
        </w:rPr>
        <w:t xml:space="preserve">various departments </w:t>
      </w:r>
      <w:r w:rsidR="0033517A">
        <w:rPr>
          <w:sz w:val="24"/>
          <w:szCs w:val="24"/>
        </w:rPr>
        <w:t>acro</w:t>
      </w:r>
      <w:r w:rsidR="00996088">
        <w:rPr>
          <w:sz w:val="24"/>
          <w:szCs w:val="24"/>
        </w:rPr>
        <w:t>ss campus can present on</w:t>
      </w:r>
      <w:r w:rsidR="0033517A">
        <w:rPr>
          <w:sz w:val="24"/>
          <w:szCs w:val="24"/>
        </w:rPr>
        <w:t xml:space="preserve"> </w:t>
      </w:r>
      <w:r w:rsidR="00996088">
        <w:rPr>
          <w:sz w:val="24"/>
          <w:szCs w:val="24"/>
        </w:rPr>
        <w:t xml:space="preserve">specific </w:t>
      </w:r>
      <w:r w:rsidR="0033517A">
        <w:rPr>
          <w:sz w:val="24"/>
          <w:szCs w:val="24"/>
        </w:rPr>
        <w:t xml:space="preserve">topics.  </w:t>
      </w:r>
      <w:r w:rsidR="00B53A2F">
        <w:rPr>
          <w:sz w:val="24"/>
          <w:szCs w:val="24"/>
        </w:rPr>
        <w:t xml:space="preserve">  </w:t>
      </w:r>
    </w:p>
    <w:p w:rsidR="0033517A" w:rsidRDefault="0033517A" w:rsidP="00445B31">
      <w:pPr>
        <w:keepNext/>
        <w:contextualSpacing/>
        <w:rPr>
          <w:sz w:val="24"/>
          <w:szCs w:val="24"/>
        </w:rPr>
      </w:pPr>
      <w:r>
        <w:rPr>
          <w:sz w:val="24"/>
          <w:szCs w:val="24"/>
        </w:rPr>
        <w:lastRenderedPageBreak/>
        <w:t>Topics can include:</w:t>
      </w:r>
    </w:p>
    <w:p w:rsidR="0033517A" w:rsidRDefault="00B53A2F" w:rsidP="0033517A">
      <w:pPr>
        <w:pStyle w:val="ListParagraph"/>
        <w:numPr>
          <w:ilvl w:val="0"/>
          <w:numId w:val="3"/>
        </w:numPr>
        <w:rPr>
          <w:sz w:val="24"/>
          <w:szCs w:val="24"/>
        </w:rPr>
      </w:pPr>
      <w:r w:rsidRPr="0033517A">
        <w:rPr>
          <w:sz w:val="24"/>
          <w:szCs w:val="24"/>
        </w:rPr>
        <w:t xml:space="preserve">contributions of </w:t>
      </w:r>
      <w:r w:rsidR="00AF2BC6" w:rsidRPr="0033517A">
        <w:rPr>
          <w:sz w:val="24"/>
          <w:szCs w:val="24"/>
        </w:rPr>
        <w:t xml:space="preserve">major figures, such as:  </w:t>
      </w:r>
      <w:r w:rsidRPr="0033517A">
        <w:rPr>
          <w:sz w:val="24"/>
          <w:szCs w:val="24"/>
        </w:rPr>
        <w:t>ancient Greek mathematicians</w:t>
      </w:r>
      <w:r w:rsidR="0033517A">
        <w:rPr>
          <w:sz w:val="24"/>
          <w:szCs w:val="24"/>
        </w:rPr>
        <w:t>, Archimedes, Gauss, and Newton</w:t>
      </w:r>
      <w:r w:rsidRPr="0033517A">
        <w:rPr>
          <w:sz w:val="24"/>
          <w:szCs w:val="24"/>
        </w:rPr>
        <w:t xml:space="preserve"> </w:t>
      </w:r>
    </w:p>
    <w:p w:rsidR="0033517A" w:rsidRDefault="00B53A2F" w:rsidP="0033517A">
      <w:pPr>
        <w:pStyle w:val="ListParagraph"/>
        <w:numPr>
          <w:ilvl w:val="0"/>
          <w:numId w:val="3"/>
        </w:numPr>
        <w:rPr>
          <w:sz w:val="24"/>
          <w:szCs w:val="24"/>
        </w:rPr>
      </w:pPr>
      <w:r w:rsidRPr="0033517A">
        <w:rPr>
          <w:sz w:val="24"/>
          <w:szCs w:val="24"/>
        </w:rPr>
        <w:t>conte</w:t>
      </w:r>
      <w:r w:rsidR="0033517A">
        <w:rPr>
          <w:sz w:val="24"/>
          <w:szCs w:val="24"/>
        </w:rPr>
        <w:t>nts of important ancient texts</w:t>
      </w:r>
      <w:r w:rsidR="00445B31">
        <w:rPr>
          <w:sz w:val="24"/>
          <w:szCs w:val="24"/>
        </w:rPr>
        <w:t xml:space="preserve"> such as the </w:t>
      </w:r>
      <w:proofErr w:type="spellStart"/>
      <w:r w:rsidR="00445B31">
        <w:rPr>
          <w:sz w:val="24"/>
          <w:szCs w:val="24"/>
        </w:rPr>
        <w:t>Rhind</w:t>
      </w:r>
      <w:proofErr w:type="spellEnd"/>
      <w:r w:rsidR="00445B31">
        <w:rPr>
          <w:sz w:val="24"/>
          <w:szCs w:val="24"/>
        </w:rPr>
        <w:t xml:space="preserve"> Papyrus or the Archimedes Codex</w:t>
      </w:r>
    </w:p>
    <w:p w:rsidR="0033517A" w:rsidRDefault="0033517A" w:rsidP="0033517A">
      <w:pPr>
        <w:pStyle w:val="ListParagraph"/>
        <w:numPr>
          <w:ilvl w:val="0"/>
          <w:numId w:val="3"/>
        </w:numPr>
        <w:rPr>
          <w:sz w:val="24"/>
          <w:szCs w:val="24"/>
        </w:rPr>
      </w:pPr>
      <w:r>
        <w:rPr>
          <w:sz w:val="24"/>
          <w:szCs w:val="24"/>
        </w:rPr>
        <w:t xml:space="preserve">the </w:t>
      </w:r>
      <w:r w:rsidR="00AF2BC6" w:rsidRPr="0033517A">
        <w:rPr>
          <w:sz w:val="24"/>
          <w:szCs w:val="24"/>
        </w:rPr>
        <w:t>fragility of an axiomatic system – or w</w:t>
      </w:r>
      <w:r>
        <w:rPr>
          <w:sz w:val="24"/>
          <w:szCs w:val="24"/>
        </w:rPr>
        <w:t>hy we have to prove everything</w:t>
      </w:r>
    </w:p>
    <w:p w:rsidR="0033517A" w:rsidRDefault="00B53A2F" w:rsidP="0033517A">
      <w:pPr>
        <w:pStyle w:val="ListParagraph"/>
        <w:numPr>
          <w:ilvl w:val="0"/>
          <w:numId w:val="3"/>
        </w:numPr>
        <w:rPr>
          <w:sz w:val="24"/>
          <w:szCs w:val="24"/>
        </w:rPr>
      </w:pPr>
      <w:r w:rsidRPr="0033517A">
        <w:rPr>
          <w:sz w:val="24"/>
          <w:szCs w:val="24"/>
        </w:rPr>
        <w:t>development of the Hindu-Arab</w:t>
      </w:r>
      <w:r w:rsidR="0033517A">
        <w:rPr>
          <w:sz w:val="24"/>
          <w:szCs w:val="24"/>
        </w:rPr>
        <w:t>ic numeral system</w:t>
      </w:r>
    </w:p>
    <w:p w:rsidR="0033517A" w:rsidRDefault="0033517A" w:rsidP="0033517A">
      <w:pPr>
        <w:pStyle w:val="ListParagraph"/>
        <w:numPr>
          <w:ilvl w:val="0"/>
          <w:numId w:val="3"/>
        </w:numPr>
        <w:rPr>
          <w:sz w:val="24"/>
          <w:szCs w:val="24"/>
        </w:rPr>
      </w:pPr>
      <w:r w:rsidRPr="0033517A">
        <w:rPr>
          <w:sz w:val="24"/>
          <w:szCs w:val="24"/>
        </w:rPr>
        <w:t>mathematics</w:t>
      </w:r>
      <w:r>
        <w:rPr>
          <w:sz w:val="24"/>
          <w:szCs w:val="24"/>
        </w:rPr>
        <w:t xml:space="preserve"> related to wars</w:t>
      </w:r>
    </w:p>
    <w:p w:rsidR="0033517A" w:rsidRDefault="00B53A2F" w:rsidP="0033517A">
      <w:pPr>
        <w:pStyle w:val="ListParagraph"/>
        <w:numPr>
          <w:ilvl w:val="0"/>
          <w:numId w:val="3"/>
        </w:numPr>
        <w:rPr>
          <w:sz w:val="24"/>
          <w:szCs w:val="24"/>
        </w:rPr>
      </w:pPr>
      <w:r w:rsidRPr="0033517A">
        <w:rPr>
          <w:sz w:val="24"/>
          <w:szCs w:val="24"/>
        </w:rPr>
        <w:t>the impact of religion on the development of mathematical knowledge</w:t>
      </w:r>
    </w:p>
    <w:p w:rsidR="0033517A" w:rsidRDefault="0033517A" w:rsidP="0033517A">
      <w:pPr>
        <w:pStyle w:val="ListParagraph"/>
        <w:numPr>
          <w:ilvl w:val="0"/>
          <w:numId w:val="3"/>
        </w:numPr>
        <w:rPr>
          <w:sz w:val="24"/>
          <w:szCs w:val="24"/>
        </w:rPr>
      </w:pPr>
      <w:r w:rsidRPr="0033517A">
        <w:rPr>
          <w:sz w:val="24"/>
          <w:szCs w:val="24"/>
        </w:rPr>
        <w:t xml:space="preserve">mathematics developed to </w:t>
      </w:r>
      <w:r>
        <w:rPr>
          <w:sz w:val="24"/>
          <w:szCs w:val="24"/>
        </w:rPr>
        <w:t>measure</w:t>
      </w:r>
      <w:r w:rsidRPr="0033517A">
        <w:rPr>
          <w:sz w:val="24"/>
          <w:szCs w:val="24"/>
        </w:rPr>
        <w:t xml:space="preserve"> the eart</w:t>
      </w:r>
      <w:r>
        <w:rPr>
          <w:sz w:val="24"/>
          <w:szCs w:val="24"/>
        </w:rPr>
        <w:t>h and stars</w:t>
      </w:r>
      <w:r w:rsidRPr="0033517A">
        <w:rPr>
          <w:sz w:val="24"/>
          <w:szCs w:val="24"/>
        </w:rPr>
        <w:t xml:space="preserve"> </w:t>
      </w:r>
    </w:p>
    <w:p w:rsidR="0033517A" w:rsidRDefault="00202819" w:rsidP="0033517A">
      <w:pPr>
        <w:pStyle w:val="ListParagraph"/>
        <w:numPr>
          <w:ilvl w:val="0"/>
          <w:numId w:val="3"/>
        </w:numPr>
        <w:rPr>
          <w:sz w:val="24"/>
          <w:szCs w:val="24"/>
        </w:rPr>
      </w:pPr>
      <w:r w:rsidRPr="0033517A">
        <w:rPr>
          <w:sz w:val="24"/>
          <w:szCs w:val="24"/>
        </w:rPr>
        <w:t>the effects of gender bias throughout the develo</w:t>
      </w:r>
      <w:r w:rsidR="0033517A">
        <w:rPr>
          <w:sz w:val="24"/>
          <w:szCs w:val="24"/>
        </w:rPr>
        <w:t>pment of mathematical knowledge</w:t>
      </w:r>
    </w:p>
    <w:p w:rsidR="00445B31" w:rsidRDefault="00445B31" w:rsidP="0033517A">
      <w:pPr>
        <w:pStyle w:val="ListParagraph"/>
        <w:numPr>
          <w:ilvl w:val="0"/>
          <w:numId w:val="3"/>
        </w:numPr>
        <w:rPr>
          <w:sz w:val="24"/>
          <w:szCs w:val="24"/>
        </w:rPr>
      </w:pPr>
      <w:r>
        <w:rPr>
          <w:sz w:val="24"/>
          <w:szCs w:val="24"/>
        </w:rPr>
        <w:t>the effect of laws against homosexuality on the life of a mathematician who saved lives, and possibly countries in World War II</w:t>
      </w:r>
    </w:p>
    <w:p w:rsidR="00C43112" w:rsidRPr="0033517A" w:rsidRDefault="00202819" w:rsidP="0033517A">
      <w:pPr>
        <w:pStyle w:val="ListParagraph"/>
        <w:numPr>
          <w:ilvl w:val="0"/>
          <w:numId w:val="3"/>
        </w:numPr>
        <w:rPr>
          <w:sz w:val="24"/>
          <w:szCs w:val="24"/>
        </w:rPr>
      </w:pPr>
      <w:r w:rsidRPr="0033517A">
        <w:rPr>
          <w:sz w:val="24"/>
          <w:szCs w:val="24"/>
        </w:rPr>
        <w:t>famous theorems and pr</w:t>
      </w:r>
      <w:r w:rsidR="00AF2BC6" w:rsidRPr="0033517A">
        <w:rPr>
          <w:sz w:val="24"/>
          <w:szCs w:val="24"/>
        </w:rPr>
        <w:t>oblems throughout history, such as:  Eratosthenes’ approximation of the circumference of the earth, Euclid’s Fifth Pos</w:t>
      </w:r>
      <w:bookmarkStart w:id="0" w:name="_GoBack"/>
      <w:bookmarkEnd w:id="0"/>
      <w:r w:rsidR="00AF2BC6" w:rsidRPr="0033517A">
        <w:rPr>
          <w:sz w:val="24"/>
          <w:szCs w:val="24"/>
        </w:rPr>
        <w:t xml:space="preserve">tulate, the </w:t>
      </w:r>
      <w:r w:rsidRPr="0033517A">
        <w:rPr>
          <w:sz w:val="24"/>
          <w:szCs w:val="24"/>
        </w:rPr>
        <w:t>Pythagorean T</w:t>
      </w:r>
      <w:r w:rsidR="00AF2BC6" w:rsidRPr="0033517A">
        <w:rPr>
          <w:sz w:val="24"/>
          <w:szCs w:val="24"/>
        </w:rPr>
        <w:t>heorem, Fermat’s Last Theorem.</w:t>
      </w:r>
    </w:p>
    <w:p w:rsidR="005D5123" w:rsidRDefault="005D5123" w:rsidP="006376F1">
      <w:pPr>
        <w:ind w:left="-180" w:right="-360"/>
        <w:rPr>
          <w:b/>
          <w:sz w:val="24"/>
          <w:szCs w:val="24"/>
        </w:rPr>
      </w:pPr>
    </w:p>
    <w:p w:rsidR="006376F1" w:rsidRPr="00445B31" w:rsidRDefault="006376F1" w:rsidP="006376F1">
      <w:pPr>
        <w:ind w:left="-180" w:right="-360"/>
        <w:rPr>
          <w:sz w:val="24"/>
          <w:szCs w:val="24"/>
        </w:rPr>
      </w:pPr>
      <w:r w:rsidRPr="00445B31">
        <w:rPr>
          <w:b/>
          <w:sz w:val="24"/>
          <w:szCs w:val="24"/>
        </w:rPr>
        <w:t xml:space="preserve">Attendance:  </w:t>
      </w:r>
      <w:r w:rsidRPr="00445B31">
        <w:rPr>
          <w:sz w:val="24"/>
          <w:szCs w:val="24"/>
        </w:rPr>
        <w:t xml:space="preserve">Due to the nature of this course, attendance to each class is critical.  Students should make every effort to be in attendance at each session.  In the event that </w:t>
      </w:r>
      <w:r w:rsidR="009F1572" w:rsidRPr="00445B31">
        <w:rPr>
          <w:sz w:val="24"/>
          <w:szCs w:val="24"/>
        </w:rPr>
        <w:t>you</w:t>
      </w:r>
      <w:r w:rsidRPr="00445B31">
        <w:rPr>
          <w:sz w:val="24"/>
          <w:szCs w:val="24"/>
        </w:rPr>
        <w:t xml:space="preserve"> must miss class, </w:t>
      </w:r>
      <w:r w:rsidR="009F1572" w:rsidRPr="00445B31">
        <w:rPr>
          <w:sz w:val="24"/>
          <w:szCs w:val="24"/>
        </w:rPr>
        <w:t>you</w:t>
      </w:r>
      <w:r w:rsidRPr="00445B31">
        <w:rPr>
          <w:sz w:val="24"/>
          <w:szCs w:val="24"/>
        </w:rPr>
        <w:t xml:space="preserve"> should contact the instructor for any items that were distributed during class.  </w:t>
      </w:r>
      <w:r w:rsidR="009F1572" w:rsidRPr="00445B31">
        <w:rPr>
          <w:sz w:val="24"/>
          <w:szCs w:val="24"/>
        </w:rPr>
        <w:t>You</w:t>
      </w:r>
      <w:r w:rsidRPr="00445B31">
        <w:rPr>
          <w:sz w:val="24"/>
          <w:szCs w:val="24"/>
        </w:rPr>
        <w:t xml:space="preserve"> should also contact a classmate to get any missed notes.  In the event that the absence occurred on the day of an exam or </w:t>
      </w:r>
      <w:r w:rsidR="009F1572" w:rsidRPr="00445B31">
        <w:rPr>
          <w:sz w:val="24"/>
          <w:szCs w:val="24"/>
        </w:rPr>
        <w:t xml:space="preserve">a </w:t>
      </w:r>
      <w:r w:rsidRPr="00445B31">
        <w:rPr>
          <w:sz w:val="24"/>
          <w:szCs w:val="24"/>
        </w:rPr>
        <w:t>pre</w:t>
      </w:r>
      <w:r w:rsidR="009F1572" w:rsidRPr="00445B31">
        <w:rPr>
          <w:sz w:val="24"/>
          <w:szCs w:val="24"/>
        </w:rPr>
        <w:t>sentation that you are making</w:t>
      </w:r>
      <w:r w:rsidRPr="00445B31">
        <w:rPr>
          <w:sz w:val="24"/>
          <w:szCs w:val="24"/>
        </w:rPr>
        <w:t xml:space="preserve">, see below.  </w:t>
      </w:r>
    </w:p>
    <w:p w:rsidR="006376F1" w:rsidRPr="00445B31" w:rsidRDefault="006376F1" w:rsidP="006376F1">
      <w:pPr>
        <w:ind w:left="-180" w:right="-360"/>
        <w:rPr>
          <w:b/>
          <w:sz w:val="24"/>
          <w:szCs w:val="24"/>
        </w:rPr>
      </w:pPr>
      <w:r w:rsidRPr="00445B31">
        <w:rPr>
          <w:b/>
          <w:sz w:val="24"/>
          <w:szCs w:val="24"/>
        </w:rPr>
        <w:t xml:space="preserve">Homework and Quizzes:  </w:t>
      </w:r>
      <w:r w:rsidRPr="00445B31">
        <w:rPr>
          <w:sz w:val="24"/>
          <w:szCs w:val="24"/>
        </w:rPr>
        <w:t xml:space="preserve">Homework may be given during any lesson.  Unless stated otherwise, it will be due at the </w:t>
      </w:r>
      <w:r w:rsidRPr="00445B31">
        <w:rPr>
          <w:b/>
          <w:i/>
          <w:sz w:val="24"/>
          <w:szCs w:val="24"/>
          <w:u w:val="single"/>
        </w:rPr>
        <w:t>beginning of the class period</w:t>
      </w:r>
      <w:r w:rsidRPr="00445B31">
        <w:rPr>
          <w:sz w:val="24"/>
          <w:szCs w:val="24"/>
        </w:rPr>
        <w:t xml:space="preserve"> immediately following assignment.  A student will be granted two late assignments throughout the entire course, but </w:t>
      </w:r>
      <w:r w:rsidR="009F1572" w:rsidRPr="00445B31">
        <w:rPr>
          <w:sz w:val="24"/>
          <w:szCs w:val="24"/>
        </w:rPr>
        <w:t>you</w:t>
      </w:r>
      <w:r w:rsidRPr="00445B31">
        <w:rPr>
          <w:sz w:val="24"/>
          <w:szCs w:val="24"/>
        </w:rPr>
        <w:t xml:space="preserve"> must request a date be extended by e-mailing the instructor.</w:t>
      </w:r>
    </w:p>
    <w:p w:rsidR="006376F1" w:rsidRPr="00445B31" w:rsidRDefault="006376F1" w:rsidP="006376F1">
      <w:pPr>
        <w:ind w:left="-180" w:right="-360"/>
        <w:rPr>
          <w:sz w:val="24"/>
          <w:szCs w:val="24"/>
        </w:rPr>
      </w:pPr>
      <w:r w:rsidRPr="00445B31">
        <w:rPr>
          <w:sz w:val="24"/>
          <w:szCs w:val="24"/>
        </w:rPr>
        <w:t xml:space="preserve">Daily quizzes will be given at the discretion of the instructor.  There is no make-up available for any of these quizzes.  </w:t>
      </w:r>
    </w:p>
    <w:p w:rsidR="006376F1" w:rsidRPr="00445B31" w:rsidRDefault="006376F1" w:rsidP="006376F1">
      <w:pPr>
        <w:ind w:left="-180" w:right="-360"/>
        <w:rPr>
          <w:sz w:val="24"/>
          <w:szCs w:val="24"/>
        </w:rPr>
      </w:pPr>
      <w:r w:rsidRPr="00445B31">
        <w:rPr>
          <w:b/>
          <w:sz w:val="24"/>
          <w:szCs w:val="24"/>
        </w:rPr>
        <w:t xml:space="preserve">Exams and Presentations:  </w:t>
      </w:r>
      <w:r w:rsidRPr="00445B31">
        <w:rPr>
          <w:sz w:val="24"/>
          <w:szCs w:val="24"/>
        </w:rPr>
        <w:t xml:space="preserve">There will be a midterm and a final exam, both of which are cumulative in nature.  </w:t>
      </w:r>
      <w:r w:rsidRPr="00445B31">
        <w:rPr>
          <w:b/>
          <w:sz w:val="24"/>
          <w:szCs w:val="24"/>
        </w:rPr>
        <w:t xml:space="preserve">ATTENDANCE IS MANDATORY ON THE DAY OF AN EXAM OR PRESENTATION!!  PLAN BACK-UP TRANSPORTATION/CHILDCARE/ALARMS!!!!  </w:t>
      </w:r>
      <w:r w:rsidRPr="00445B31">
        <w:rPr>
          <w:sz w:val="24"/>
          <w:szCs w:val="24"/>
        </w:rPr>
        <w:t>If a make-up exam option is granted, that exam may be more rigorous than the original exam.</w:t>
      </w:r>
    </w:p>
    <w:p w:rsidR="005D5123" w:rsidRDefault="005D5123" w:rsidP="006376F1">
      <w:pPr>
        <w:ind w:left="-180" w:right="-360"/>
        <w:rPr>
          <w:b/>
          <w:i/>
          <w:sz w:val="24"/>
          <w:szCs w:val="24"/>
        </w:rPr>
      </w:pPr>
    </w:p>
    <w:p w:rsidR="005D5123" w:rsidRDefault="005D5123" w:rsidP="006376F1">
      <w:pPr>
        <w:ind w:left="-180" w:right="-360"/>
        <w:rPr>
          <w:b/>
          <w:i/>
          <w:sz w:val="24"/>
          <w:szCs w:val="24"/>
        </w:rPr>
      </w:pPr>
    </w:p>
    <w:p w:rsidR="006376F1" w:rsidRPr="00445B31" w:rsidRDefault="006376F1" w:rsidP="006376F1">
      <w:pPr>
        <w:ind w:left="-180" w:right="-360"/>
        <w:rPr>
          <w:b/>
          <w:i/>
          <w:sz w:val="24"/>
          <w:szCs w:val="24"/>
        </w:rPr>
      </w:pPr>
      <w:r w:rsidRPr="00445B31">
        <w:rPr>
          <w:b/>
          <w:i/>
          <w:sz w:val="24"/>
          <w:szCs w:val="24"/>
        </w:rPr>
        <w:t>Requirements to qualify to take a make-up exam or make a late presentation:</w:t>
      </w:r>
    </w:p>
    <w:p w:rsidR="006376F1" w:rsidRPr="00445B31" w:rsidRDefault="006376F1" w:rsidP="006376F1">
      <w:pPr>
        <w:pStyle w:val="ListParagraph"/>
        <w:numPr>
          <w:ilvl w:val="0"/>
          <w:numId w:val="4"/>
        </w:numPr>
        <w:spacing w:after="0" w:line="240" w:lineRule="auto"/>
        <w:ind w:left="720" w:right="-360"/>
        <w:rPr>
          <w:sz w:val="24"/>
          <w:szCs w:val="24"/>
        </w:rPr>
      </w:pPr>
      <w:r w:rsidRPr="00445B31">
        <w:rPr>
          <w:sz w:val="24"/>
          <w:szCs w:val="24"/>
        </w:rPr>
        <w:t xml:space="preserve">The instructor must be notified of the absence by e-mail or by office phone </w:t>
      </w:r>
      <w:r w:rsidRPr="00445B31">
        <w:rPr>
          <w:b/>
          <w:sz w:val="24"/>
          <w:szCs w:val="24"/>
        </w:rPr>
        <w:t>PRIOR TO THE START OF THE EXAM</w:t>
      </w:r>
      <w:r w:rsidRPr="00445B31">
        <w:rPr>
          <w:sz w:val="24"/>
          <w:szCs w:val="24"/>
        </w:rPr>
        <w:t>!  The notification must be made as early as possible in the event of a schedule conflict that cannot be resolved.  If notification prior to the exam was not possible, proper notification verifying that impossibility must be provided.</w:t>
      </w:r>
    </w:p>
    <w:p w:rsidR="006376F1" w:rsidRPr="00445B31" w:rsidRDefault="006376F1" w:rsidP="006376F1">
      <w:pPr>
        <w:pStyle w:val="ListParagraph"/>
        <w:numPr>
          <w:ilvl w:val="0"/>
          <w:numId w:val="4"/>
        </w:numPr>
        <w:spacing w:after="0" w:line="240" w:lineRule="auto"/>
        <w:ind w:left="720" w:right="-360"/>
        <w:rPr>
          <w:sz w:val="24"/>
          <w:szCs w:val="24"/>
        </w:rPr>
      </w:pPr>
      <w:r w:rsidRPr="00445B31">
        <w:rPr>
          <w:sz w:val="24"/>
          <w:szCs w:val="24"/>
        </w:rPr>
        <w:t xml:space="preserve">Documentation of absence </w:t>
      </w:r>
      <w:r w:rsidRPr="00445B31">
        <w:rPr>
          <w:b/>
          <w:sz w:val="24"/>
          <w:szCs w:val="24"/>
        </w:rPr>
        <w:t>MUST</w:t>
      </w:r>
      <w:r w:rsidRPr="00445B31">
        <w:rPr>
          <w:sz w:val="24"/>
          <w:szCs w:val="24"/>
        </w:rPr>
        <w:t xml:space="preserve"> be provided!  That documentation may include a doctor’s notification indicating that the student was too ill to attend class that day; a note from a coach or faculty sponsor indicating a required school activity on that day; or a police report showing date and time of an occurrence that precludes attendance to class. </w:t>
      </w:r>
    </w:p>
    <w:p w:rsidR="006376F1" w:rsidRPr="00445B31" w:rsidRDefault="009F1572" w:rsidP="006376F1">
      <w:pPr>
        <w:pStyle w:val="ListParagraph"/>
        <w:numPr>
          <w:ilvl w:val="0"/>
          <w:numId w:val="4"/>
        </w:numPr>
        <w:spacing w:after="0" w:line="240" w:lineRule="auto"/>
        <w:ind w:left="720" w:right="-360"/>
        <w:rPr>
          <w:sz w:val="24"/>
          <w:szCs w:val="24"/>
        </w:rPr>
      </w:pPr>
      <w:r w:rsidRPr="00445B31">
        <w:rPr>
          <w:sz w:val="24"/>
          <w:szCs w:val="24"/>
        </w:rPr>
        <w:t xml:space="preserve">The </w:t>
      </w:r>
      <w:r w:rsidR="006376F1" w:rsidRPr="00445B31">
        <w:rPr>
          <w:b/>
          <w:sz w:val="24"/>
          <w:szCs w:val="24"/>
        </w:rPr>
        <w:t>STUDENT</w:t>
      </w:r>
      <w:r w:rsidR="006376F1" w:rsidRPr="00445B31">
        <w:rPr>
          <w:sz w:val="24"/>
          <w:szCs w:val="24"/>
        </w:rPr>
        <w:t xml:space="preserve"> must initiate a request for a make-up exam or a time for a late presentation and either of these must be completed within one week of the missed in-class activity.  Situations requiring extended time must be discussed with the instructor.</w:t>
      </w:r>
    </w:p>
    <w:p w:rsidR="006376F1" w:rsidRPr="00445B31" w:rsidRDefault="006376F1" w:rsidP="006376F1">
      <w:pPr>
        <w:ind w:left="-180" w:right="-360"/>
        <w:rPr>
          <w:sz w:val="24"/>
          <w:szCs w:val="24"/>
        </w:rPr>
      </w:pPr>
    </w:p>
    <w:p w:rsidR="005D5123" w:rsidRDefault="005D5123" w:rsidP="006376F1">
      <w:pPr>
        <w:ind w:left="-180" w:right="-360"/>
        <w:rPr>
          <w:b/>
          <w:sz w:val="24"/>
          <w:szCs w:val="24"/>
        </w:rPr>
      </w:pPr>
    </w:p>
    <w:p w:rsidR="006376F1" w:rsidRDefault="006376F1" w:rsidP="006376F1">
      <w:pPr>
        <w:ind w:left="-180" w:right="-360"/>
        <w:rPr>
          <w:sz w:val="24"/>
          <w:szCs w:val="24"/>
        </w:rPr>
      </w:pPr>
      <w:r w:rsidRPr="00445B31">
        <w:rPr>
          <w:b/>
          <w:sz w:val="24"/>
          <w:szCs w:val="24"/>
        </w:rPr>
        <w:t xml:space="preserve">Grading:  </w:t>
      </w:r>
      <w:r w:rsidRPr="00445B31">
        <w:rPr>
          <w:sz w:val="24"/>
          <w:szCs w:val="24"/>
        </w:rPr>
        <w:t xml:space="preserve">The course grade will be maintained in Blackboard and it is the student’s right and responsibility to verify the accuracy of the entries.  The grade is weighted according to the following scale:  </w:t>
      </w:r>
    </w:p>
    <w:p w:rsidR="005D5123" w:rsidRPr="00445B31" w:rsidRDefault="005D5123" w:rsidP="006376F1">
      <w:pPr>
        <w:ind w:left="-180" w:right="-360"/>
        <w:rPr>
          <w:sz w:val="24"/>
          <w:szCs w:val="24"/>
        </w:rPr>
      </w:pPr>
    </w:p>
    <w:tbl>
      <w:tblPr>
        <w:tblStyle w:val="TableGrid"/>
        <w:tblW w:w="0" w:type="auto"/>
        <w:tblInd w:w="1638" w:type="dxa"/>
        <w:tblLook w:val="04A0"/>
      </w:tblPr>
      <w:tblGrid>
        <w:gridCol w:w="3428"/>
        <w:gridCol w:w="1507"/>
      </w:tblGrid>
      <w:tr w:rsidR="006376F1" w:rsidRPr="00445B31" w:rsidTr="005D5123">
        <w:trPr>
          <w:trHeight w:val="1124"/>
        </w:trPr>
        <w:tc>
          <w:tcPr>
            <w:tcW w:w="3428" w:type="dxa"/>
            <w:shd w:val="clear" w:color="auto" w:fill="EEECE1" w:themeFill="background2"/>
            <w:vAlign w:val="center"/>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Category</w:t>
            </w:r>
          </w:p>
        </w:tc>
        <w:tc>
          <w:tcPr>
            <w:tcW w:w="1507" w:type="dxa"/>
            <w:shd w:val="clear" w:color="auto" w:fill="EEECE1" w:themeFill="background2"/>
            <w:vAlign w:val="center"/>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Percent of Course Grade</w:t>
            </w:r>
          </w:p>
        </w:tc>
      </w:tr>
      <w:tr w:rsidR="006376F1" w:rsidRPr="00445B31" w:rsidTr="005D5123">
        <w:trPr>
          <w:trHeight w:val="460"/>
        </w:trPr>
        <w:tc>
          <w:tcPr>
            <w:tcW w:w="3428" w:type="dxa"/>
            <w:shd w:val="clear" w:color="auto" w:fill="EEECE1" w:themeFill="background2"/>
            <w:vAlign w:val="center"/>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Homework and Quizzes</w:t>
            </w:r>
          </w:p>
        </w:tc>
        <w:tc>
          <w:tcPr>
            <w:tcW w:w="1507" w:type="dxa"/>
            <w:shd w:val="clear" w:color="auto" w:fill="EEECE1" w:themeFill="background2"/>
            <w:vAlign w:val="bottom"/>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15%</w:t>
            </w:r>
          </w:p>
        </w:tc>
      </w:tr>
      <w:tr w:rsidR="006376F1" w:rsidRPr="00445B31" w:rsidTr="005D5123">
        <w:trPr>
          <w:trHeight w:val="477"/>
        </w:trPr>
        <w:tc>
          <w:tcPr>
            <w:tcW w:w="3428" w:type="dxa"/>
            <w:shd w:val="clear" w:color="auto" w:fill="EEECE1" w:themeFill="background2"/>
            <w:vAlign w:val="center"/>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Presentation/Project</w:t>
            </w:r>
          </w:p>
        </w:tc>
        <w:tc>
          <w:tcPr>
            <w:tcW w:w="1507" w:type="dxa"/>
            <w:shd w:val="clear" w:color="auto" w:fill="EEECE1" w:themeFill="background2"/>
            <w:vAlign w:val="bottom"/>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20</w:t>
            </w:r>
            <w:r w:rsidRPr="00445B31">
              <w:rPr>
                <w:rFonts w:asciiTheme="minorHAnsi" w:hAnsiTheme="minorHAnsi"/>
                <w:sz w:val="24"/>
                <w:szCs w:val="24"/>
              </w:rPr>
              <w:t>%</w:t>
            </w:r>
          </w:p>
        </w:tc>
      </w:tr>
      <w:tr w:rsidR="006376F1" w:rsidRPr="00445B31" w:rsidTr="005D5123">
        <w:trPr>
          <w:trHeight w:val="460"/>
        </w:trPr>
        <w:tc>
          <w:tcPr>
            <w:tcW w:w="3428" w:type="dxa"/>
            <w:shd w:val="clear" w:color="auto" w:fill="EEECE1" w:themeFill="background2"/>
            <w:vAlign w:val="center"/>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Research Paper</w:t>
            </w:r>
          </w:p>
        </w:tc>
        <w:tc>
          <w:tcPr>
            <w:tcW w:w="1507" w:type="dxa"/>
            <w:shd w:val="clear" w:color="auto" w:fill="EEECE1" w:themeFill="background2"/>
            <w:vAlign w:val="bottom"/>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15%</w:t>
            </w:r>
          </w:p>
        </w:tc>
      </w:tr>
      <w:tr w:rsidR="006376F1" w:rsidRPr="00445B31" w:rsidTr="005D5123">
        <w:trPr>
          <w:trHeight w:val="460"/>
        </w:trPr>
        <w:tc>
          <w:tcPr>
            <w:tcW w:w="3428" w:type="dxa"/>
            <w:shd w:val="clear" w:color="auto" w:fill="EEECE1" w:themeFill="background2"/>
            <w:vAlign w:val="center"/>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Midterm Exam</w:t>
            </w:r>
          </w:p>
        </w:tc>
        <w:tc>
          <w:tcPr>
            <w:tcW w:w="1507" w:type="dxa"/>
            <w:shd w:val="clear" w:color="auto" w:fill="EEECE1" w:themeFill="background2"/>
            <w:vAlign w:val="bottom"/>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20</w:t>
            </w:r>
            <w:r w:rsidRPr="00445B31">
              <w:rPr>
                <w:rFonts w:asciiTheme="minorHAnsi" w:hAnsiTheme="minorHAnsi"/>
                <w:sz w:val="24"/>
                <w:szCs w:val="24"/>
              </w:rPr>
              <w:t>%</w:t>
            </w:r>
          </w:p>
        </w:tc>
      </w:tr>
      <w:tr w:rsidR="006376F1" w:rsidRPr="00445B31" w:rsidTr="005D5123">
        <w:trPr>
          <w:trHeight w:val="460"/>
        </w:trPr>
        <w:tc>
          <w:tcPr>
            <w:tcW w:w="3428" w:type="dxa"/>
            <w:shd w:val="clear" w:color="auto" w:fill="EEECE1" w:themeFill="background2"/>
            <w:vAlign w:val="center"/>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Comprehensive Final</w:t>
            </w:r>
          </w:p>
        </w:tc>
        <w:tc>
          <w:tcPr>
            <w:tcW w:w="1507" w:type="dxa"/>
            <w:shd w:val="clear" w:color="auto" w:fill="EEECE1" w:themeFill="background2"/>
            <w:vAlign w:val="bottom"/>
          </w:tcPr>
          <w:p w:rsidR="006376F1" w:rsidRPr="00445B31" w:rsidRDefault="006376F1" w:rsidP="006376F1">
            <w:pPr>
              <w:pStyle w:val="BodyTextIndent"/>
              <w:rPr>
                <w:rFonts w:asciiTheme="minorHAnsi" w:hAnsiTheme="minorHAnsi"/>
                <w:sz w:val="24"/>
                <w:szCs w:val="24"/>
              </w:rPr>
            </w:pPr>
            <w:r w:rsidRPr="00445B31">
              <w:rPr>
                <w:rFonts w:asciiTheme="minorHAnsi" w:hAnsiTheme="minorHAnsi"/>
                <w:sz w:val="24"/>
                <w:szCs w:val="24"/>
              </w:rPr>
              <w:t>30</w:t>
            </w:r>
            <w:r w:rsidRPr="00445B31">
              <w:rPr>
                <w:rFonts w:asciiTheme="minorHAnsi" w:hAnsiTheme="minorHAnsi"/>
                <w:sz w:val="24"/>
                <w:szCs w:val="24"/>
              </w:rPr>
              <w:t>%</w:t>
            </w:r>
          </w:p>
        </w:tc>
      </w:tr>
      <w:tr w:rsidR="006376F1" w:rsidRPr="00445B31" w:rsidTr="005D5123">
        <w:trPr>
          <w:trHeight w:val="477"/>
        </w:trPr>
        <w:tc>
          <w:tcPr>
            <w:tcW w:w="3428" w:type="dxa"/>
            <w:shd w:val="clear" w:color="auto" w:fill="EEECE1" w:themeFill="background2"/>
            <w:vAlign w:val="center"/>
          </w:tcPr>
          <w:p w:rsidR="006376F1" w:rsidRPr="00445B31" w:rsidRDefault="006376F1" w:rsidP="006376F1">
            <w:pPr>
              <w:pStyle w:val="BodyTextIndent"/>
              <w:rPr>
                <w:rFonts w:asciiTheme="minorHAnsi" w:hAnsiTheme="minorHAnsi"/>
                <w:b/>
                <w:sz w:val="24"/>
                <w:szCs w:val="24"/>
              </w:rPr>
            </w:pPr>
            <w:r w:rsidRPr="00445B31">
              <w:rPr>
                <w:rFonts w:asciiTheme="minorHAnsi" w:hAnsiTheme="minorHAnsi"/>
                <w:b/>
                <w:sz w:val="24"/>
                <w:szCs w:val="24"/>
              </w:rPr>
              <w:t>Total</w:t>
            </w:r>
          </w:p>
        </w:tc>
        <w:tc>
          <w:tcPr>
            <w:tcW w:w="1507" w:type="dxa"/>
            <w:shd w:val="clear" w:color="auto" w:fill="EEECE1" w:themeFill="background2"/>
            <w:vAlign w:val="bottom"/>
          </w:tcPr>
          <w:p w:rsidR="006376F1" w:rsidRPr="00445B31" w:rsidRDefault="006376F1" w:rsidP="006376F1">
            <w:pPr>
              <w:pStyle w:val="BodyTextIndent"/>
              <w:rPr>
                <w:rFonts w:asciiTheme="minorHAnsi" w:hAnsiTheme="minorHAnsi"/>
                <w:b/>
                <w:sz w:val="24"/>
                <w:szCs w:val="24"/>
              </w:rPr>
            </w:pPr>
            <w:r w:rsidRPr="00445B31">
              <w:rPr>
                <w:rFonts w:asciiTheme="minorHAnsi" w:hAnsiTheme="minorHAnsi"/>
                <w:b/>
                <w:sz w:val="24"/>
                <w:szCs w:val="24"/>
              </w:rPr>
              <w:t>100%</w:t>
            </w:r>
          </w:p>
        </w:tc>
      </w:tr>
    </w:tbl>
    <w:p w:rsidR="006376F1" w:rsidRPr="00445B31" w:rsidRDefault="006376F1" w:rsidP="006376F1">
      <w:pPr>
        <w:ind w:left="-180" w:right="-360"/>
        <w:rPr>
          <w:sz w:val="24"/>
          <w:szCs w:val="24"/>
        </w:rPr>
      </w:pPr>
    </w:p>
    <w:p w:rsidR="005D5123" w:rsidRDefault="005D5123">
      <w:pPr>
        <w:rPr>
          <w:sz w:val="24"/>
          <w:szCs w:val="24"/>
        </w:rPr>
      </w:pPr>
      <w:r>
        <w:rPr>
          <w:sz w:val="24"/>
          <w:szCs w:val="24"/>
        </w:rPr>
        <w:br w:type="page"/>
      </w:r>
    </w:p>
    <w:p w:rsidR="005D5123" w:rsidRDefault="005D5123" w:rsidP="006376F1">
      <w:pPr>
        <w:ind w:left="-180" w:right="-360"/>
        <w:rPr>
          <w:sz w:val="24"/>
          <w:szCs w:val="24"/>
        </w:rPr>
      </w:pPr>
    </w:p>
    <w:p w:rsidR="006376F1" w:rsidRPr="00445B31" w:rsidRDefault="009F1572" w:rsidP="006376F1">
      <w:pPr>
        <w:ind w:left="-180" w:right="-360"/>
        <w:rPr>
          <w:sz w:val="24"/>
          <w:szCs w:val="24"/>
        </w:rPr>
      </w:pPr>
      <w:r w:rsidRPr="00445B31">
        <w:rPr>
          <w:sz w:val="24"/>
          <w:szCs w:val="24"/>
        </w:rPr>
        <w:t>The course grade will be round to the nearest whole number and</w:t>
      </w:r>
      <w:r w:rsidR="006376F1" w:rsidRPr="00445B31">
        <w:rPr>
          <w:sz w:val="24"/>
          <w:szCs w:val="24"/>
        </w:rPr>
        <w:t xml:space="preserve"> following grading scheme will be used:   </w:t>
      </w:r>
    </w:p>
    <w:tbl>
      <w:tblPr>
        <w:tblStyle w:val="TableGrid"/>
        <w:tblW w:w="0" w:type="auto"/>
        <w:tblInd w:w="1998" w:type="dxa"/>
        <w:tblLook w:val="04A0"/>
      </w:tblPr>
      <w:tblGrid>
        <w:gridCol w:w="1704"/>
        <w:gridCol w:w="969"/>
        <w:gridCol w:w="1902"/>
      </w:tblGrid>
      <w:tr w:rsidR="009F1572" w:rsidRPr="00445B31" w:rsidTr="005D5123">
        <w:trPr>
          <w:trHeight w:val="326"/>
        </w:trPr>
        <w:tc>
          <w:tcPr>
            <w:tcW w:w="1704" w:type="dxa"/>
            <w:vMerge w:val="restart"/>
            <w:shd w:val="clear" w:color="auto" w:fill="EEECE1" w:themeFill="background2"/>
            <w:vAlign w:val="center"/>
          </w:tcPr>
          <w:p w:rsidR="009F1572" w:rsidRPr="00445B31" w:rsidRDefault="009F1572" w:rsidP="009F1572">
            <w:pPr>
              <w:ind w:right="-360"/>
              <w:rPr>
                <w:i/>
                <w:sz w:val="24"/>
                <w:szCs w:val="24"/>
              </w:rPr>
            </w:pPr>
            <w:r w:rsidRPr="00445B31">
              <w:rPr>
                <w:i/>
                <w:sz w:val="24"/>
                <w:szCs w:val="24"/>
              </w:rPr>
              <w:t>Excellent</w:t>
            </w: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A</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93 to 100%</w:t>
            </w:r>
          </w:p>
        </w:tc>
      </w:tr>
      <w:tr w:rsidR="009F1572" w:rsidRPr="00445B31" w:rsidTr="005D5123">
        <w:trPr>
          <w:trHeight w:val="165"/>
        </w:trPr>
        <w:tc>
          <w:tcPr>
            <w:tcW w:w="1704" w:type="dxa"/>
            <w:vMerge/>
            <w:shd w:val="clear" w:color="auto" w:fill="EEECE1" w:themeFill="background2"/>
          </w:tcPr>
          <w:p w:rsidR="009F1572" w:rsidRPr="00445B31" w:rsidRDefault="009F1572" w:rsidP="006376F1">
            <w:pPr>
              <w:ind w:right="-360"/>
              <w:rPr>
                <w:i/>
                <w:sz w:val="24"/>
                <w:szCs w:val="24"/>
              </w:rPr>
            </w:pP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A-</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90 to 92%</w:t>
            </w:r>
          </w:p>
        </w:tc>
      </w:tr>
      <w:tr w:rsidR="009F1572" w:rsidRPr="00445B31" w:rsidTr="005D5123">
        <w:trPr>
          <w:trHeight w:val="326"/>
        </w:trPr>
        <w:tc>
          <w:tcPr>
            <w:tcW w:w="1704" w:type="dxa"/>
            <w:vMerge w:val="restart"/>
            <w:shd w:val="clear" w:color="auto" w:fill="EEECE1" w:themeFill="background2"/>
            <w:vAlign w:val="center"/>
          </w:tcPr>
          <w:p w:rsidR="009F1572" w:rsidRPr="00445B31" w:rsidRDefault="009F1572" w:rsidP="009F1572">
            <w:pPr>
              <w:ind w:right="-360"/>
              <w:rPr>
                <w:i/>
                <w:sz w:val="24"/>
                <w:szCs w:val="24"/>
              </w:rPr>
            </w:pPr>
            <w:r w:rsidRPr="00445B31">
              <w:rPr>
                <w:i/>
                <w:sz w:val="24"/>
                <w:szCs w:val="24"/>
              </w:rPr>
              <w:t>Good</w:t>
            </w: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B+</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87 to 89%</w:t>
            </w:r>
          </w:p>
        </w:tc>
      </w:tr>
      <w:tr w:rsidR="009F1572" w:rsidRPr="00445B31" w:rsidTr="005D5123">
        <w:trPr>
          <w:trHeight w:val="165"/>
        </w:trPr>
        <w:tc>
          <w:tcPr>
            <w:tcW w:w="1704" w:type="dxa"/>
            <w:vMerge/>
            <w:shd w:val="clear" w:color="auto" w:fill="EEECE1" w:themeFill="background2"/>
          </w:tcPr>
          <w:p w:rsidR="009F1572" w:rsidRPr="00445B31" w:rsidRDefault="009F1572" w:rsidP="006376F1">
            <w:pPr>
              <w:ind w:right="-360"/>
              <w:rPr>
                <w:i/>
                <w:sz w:val="24"/>
                <w:szCs w:val="24"/>
              </w:rPr>
            </w:pP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B</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83 to 86%</w:t>
            </w:r>
          </w:p>
        </w:tc>
      </w:tr>
      <w:tr w:rsidR="009F1572" w:rsidRPr="00445B31" w:rsidTr="005D5123">
        <w:trPr>
          <w:trHeight w:val="165"/>
        </w:trPr>
        <w:tc>
          <w:tcPr>
            <w:tcW w:w="1704" w:type="dxa"/>
            <w:vMerge/>
            <w:shd w:val="clear" w:color="auto" w:fill="EEECE1" w:themeFill="background2"/>
          </w:tcPr>
          <w:p w:rsidR="009F1572" w:rsidRPr="00445B31" w:rsidRDefault="009F1572" w:rsidP="006376F1">
            <w:pPr>
              <w:ind w:right="-360"/>
              <w:rPr>
                <w:i/>
                <w:sz w:val="24"/>
                <w:szCs w:val="24"/>
              </w:rPr>
            </w:pP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B-</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80 to 82%</w:t>
            </w:r>
          </w:p>
        </w:tc>
      </w:tr>
      <w:tr w:rsidR="009F1572" w:rsidRPr="00445B31" w:rsidTr="005D5123">
        <w:trPr>
          <w:trHeight w:val="343"/>
        </w:trPr>
        <w:tc>
          <w:tcPr>
            <w:tcW w:w="1704" w:type="dxa"/>
            <w:vMerge w:val="restart"/>
            <w:shd w:val="clear" w:color="auto" w:fill="EEECE1" w:themeFill="background2"/>
            <w:vAlign w:val="center"/>
          </w:tcPr>
          <w:p w:rsidR="009F1572" w:rsidRPr="00445B31" w:rsidRDefault="009F1572" w:rsidP="009F1572">
            <w:pPr>
              <w:ind w:right="-360"/>
              <w:rPr>
                <w:i/>
                <w:sz w:val="24"/>
                <w:szCs w:val="24"/>
              </w:rPr>
            </w:pPr>
            <w:r w:rsidRPr="00445B31">
              <w:rPr>
                <w:i/>
                <w:sz w:val="24"/>
                <w:szCs w:val="24"/>
              </w:rPr>
              <w:t>Average</w:t>
            </w: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C+</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77 to 79%</w:t>
            </w:r>
          </w:p>
        </w:tc>
      </w:tr>
      <w:tr w:rsidR="009F1572" w:rsidRPr="00445B31" w:rsidTr="005D5123">
        <w:trPr>
          <w:trHeight w:val="165"/>
        </w:trPr>
        <w:tc>
          <w:tcPr>
            <w:tcW w:w="1704" w:type="dxa"/>
            <w:vMerge/>
            <w:shd w:val="clear" w:color="auto" w:fill="EEECE1" w:themeFill="background2"/>
          </w:tcPr>
          <w:p w:rsidR="009F1572" w:rsidRPr="00445B31" w:rsidRDefault="009F1572" w:rsidP="006376F1">
            <w:pPr>
              <w:ind w:right="-360"/>
              <w:rPr>
                <w:i/>
                <w:sz w:val="24"/>
                <w:szCs w:val="24"/>
              </w:rPr>
            </w:pP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C</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73 to 76%</w:t>
            </w:r>
          </w:p>
        </w:tc>
      </w:tr>
      <w:tr w:rsidR="009F1572" w:rsidRPr="00445B31" w:rsidTr="005D5123">
        <w:trPr>
          <w:trHeight w:val="165"/>
        </w:trPr>
        <w:tc>
          <w:tcPr>
            <w:tcW w:w="1704" w:type="dxa"/>
            <w:vMerge/>
            <w:shd w:val="clear" w:color="auto" w:fill="EEECE1" w:themeFill="background2"/>
          </w:tcPr>
          <w:p w:rsidR="009F1572" w:rsidRPr="00445B31" w:rsidRDefault="009F1572" w:rsidP="006376F1">
            <w:pPr>
              <w:ind w:right="-360"/>
              <w:rPr>
                <w:i/>
                <w:sz w:val="24"/>
                <w:szCs w:val="24"/>
              </w:rPr>
            </w:pP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C-</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70 to 72%</w:t>
            </w:r>
          </w:p>
        </w:tc>
      </w:tr>
      <w:tr w:rsidR="009F1572" w:rsidRPr="00445B31" w:rsidTr="005D5123">
        <w:trPr>
          <w:trHeight w:val="343"/>
        </w:trPr>
        <w:tc>
          <w:tcPr>
            <w:tcW w:w="1704" w:type="dxa"/>
            <w:vMerge w:val="restart"/>
            <w:shd w:val="clear" w:color="auto" w:fill="EEECE1" w:themeFill="background2"/>
            <w:vAlign w:val="center"/>
          </w:tcPr>
          <w:p w:rsidR="009F1572" w:rsidRPr="00445B31" w:rsidRDefault="009F1572" w:rsidP="009F1572">
            <w:pPr>
              <w:ind w:right="-360"/>
              <w:rPr>
                <w:i/>
                <w:sz w:val="24"/>
                <w:szCs w:val="24"/>
              </w:rPr>
            </w:pPr>
            <w:r w:rsidRPr="00445B31">
              <w:rPr>
                <w:i/>
                <w:sz w:val="24"/>
                <w:szCs w:val="24"/>
              </w:rPr>
              <w:t>Inadequate</w:t>
            </w: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D+</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67 to 69%</w:t>
            </w:r>
          </w:p>
        </w:tc>
      </w:tr>
      <w:tr w:rsidR="009F1572" w:rsidRPr="00445B31" w:rsidTr="005D5123">
        <w:trPr>
          <w:trHeight w:val="165"/>
        </w:trPr>
        <w:tc>
          <w:tcPr>
            <w:tcW w:w="1704" w:type="dxa"/>
            <w:vMerge/>
            <w:shd w:val="clear" w:color="auto" w:fill="EEECE1" w:themeFill="background2"/>
          </w:tcPr>
          <w:p w:rsidR="009F1572" w:rsidRPr="00445B31" w:rsidRDefault="009F1572" w:rsidP="006376F1">
            <w:pPr>
              <w:ind w:right="-360"/>
              <w:rPr>
                <w:i/>
                <w:sz w:val="24"/>
                <w:szCs w:val="24"/>
              </w:rPr>
            </w:pP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D</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60 to 66%</w:t>
            </w:r>
          </w:p>
        </w:tc>
      </w:tr>
      <w:tr w:rsidR="009F1572" w:rsidRPr="00445B31" w:rsidTr="005D5123">
        <w:trPr>
          <w:trHeight w:val="343"/>
        </w:trPr>
        <w:tc>
          <w:tcPr>
            <w:tcW w:w="1704" w:type="dxa"/>
            <w:shd w:val="clear" w:color="auto" w:fill="EEECE1" w:themeFill="background2"/>
          </w:tcPr>
          <w:p w:rsidR="009F1572" w:rsidRPr="00445B31" w:rsidRDefault="009F1572" w:rsidP="006376F1">
            <w:pPr>
              <w:ind w:right="-360"/>
              <w:rPr>
                <w:i/>
                <w:sz w:val="24"/>
                <w:szCs w:val="24"/>
              </w:rPr>
            </w:pPr>
            <w:r w:rsidRPr="00445B31">
              <w:rPr>
                <w:i/>
                <w:sz w:val="24"/>
                <w:szCs w:val="24"/>
              </w:rPr>
              <w:t>Unacceptable</w:t>
            </w:r>
          </w:p>
        </w:tc>
        <w:tc>
          <w:tcPr>
            <w:tcW w:w="969" w:type="dxa"/>
            <w:shd w:val="clear" w:color="auto" w:fill="EEECE1" w:themeFill="background2"/>
          </w:tcPr>
          <w:p w:rsidR="009F1572" w:rsidRPr="00445B31" w:rsidRDefault="009F1572" w:rsidP="009F1572">
            <w:pPr>
              <w:ind w:right="-198"/>
              <w:jc w:val="center"/>
              <w:rPr>
                <w:b/>
                <w:sz w:val="24"/>
                <w:szCs w:val="24"/>
              </w:rPr>
            </w:pPr>
            <w:r w:rsidRPr="00445B31">
              <w:rPr>
                <w:b/>
                <w:sz w:val="24"/>
                <w:szCs w:val="24"/>
              </w:rPr>
              <w:t>F</w:t>
            </w:r>
          </w:p>
        </w:tc>
        <w:tc>
          <w:tcPr>
            <w:tcW w:w="1902" w:type="dxa"/>
            <w:shd w:val="clear" w:color="auto" w:fill="EEECE1" w:themeFill="background2"/>
          </w:tcPr>
          <w:p w:rsidR="009F1572" w:rsidRPr="00445B31" w:rsidRDefault="009F1572" w:rsidP="006376F1">
            <w:pPr>
              <w:ind w:right="-360"/>
              <w:rPr>
                <w:sz w:val="24"/>
                <w:szCs w:val="24"/>
              </w:rPr>
            </w:pPr>
            <w:r w:rsidRPr="00445B31">
              <w:rPr>
                <w:sz w:val="24"/>
                <w:szCs w:val="24"/>
              </w:rPr>
              <w:t>Below 60%</w:t>
            </w:r>
          </w:p>
        </w:tc>
      </w:tr>
    </w:tbl>
    <w:p w:rsidR="005D5123" w:rsidRDefault="005D5123" w:rsidP="00996088">
      <w:pPr>
        <w:rPr>
          <w:b/>
          <w:sz w:val="24"/>
          <w:szCs w:val="24"/>
        </w:rPr>
      </w:pPr>
    </w:p>
    <w:p w:rsidR="006376F1" w:rsidRPr="00445B31" w:rsidRDefault="006376F1" w:rsidP="00996088">
      <w:pPr>
        <w:rPr>
          <w:sz w:val="24"/>
          <w:szCs w:val="24"/>
        </w:rPr>
      </w:pPr>
      <w:r w:rsidRPr="00445B31">
        <w:rPr>
          <w:b/>
          <w:sz w:val="24"/>
          <w:szCs w:val="24"/>
        </w:rPr>
        <w:t xml:space="preserve">Dates for Dropping: </w:t>
      </w:r>
      <w:r w:rsidR="00996088">
        <w:rPr>
          <w:sz w:val="24"/>
          <w:szCs w:val="24"/>
        </w:rPr>
        <w:t>_________</w:t>
      </w:r>
      <w:r w:rsidRPr="00445B31">
        <w:rPr>
          <w:sz w:val="24"/>
          <w:szCs w:val="24"/>
        </w:rPr>
        <w:t xml:space="preserve"> is the deadline to drop or withdraw from a full semester class.  </w:t>
      </w:r>
      <w:r w:rsidRPr="00445B31">
        <w:rPr>
          <w:b/>
          <w:sz w:val="24"/>
          <w:szCs w:val="24"/>
        </w:rPr>
        <w:t xml:space="preserve">The action of dropping the class is the responsibility of the student!!  </w:t>
      </w:r>
      <w:r w:rsidRPr="00445B31">
        <w:rPr>
          <w:sz w:val="24"/>
          <w:szCs w:val="24"/>
        </w:rPr>
        <w:t>If you stop attending this class but do not follow proper procedure for dropping the class, you will receive a failing grade and will continue all financial obligations.</w:t>
      </w:r>
    </w:p>
    <w:p w:rsidR="006376F1" w:rsidRPr="00445B31" w:rsidRDefault="006376F1" w:rsidP="00996088">
      <w:pPr>
        <w:rPr>
          <w:sz w:val="24"/>
          <w:szCs w:val="24"/>
        </w:rPr>
      </w:pPr>
      <w:r w:rsidRPr="00445B31">
        <w:rPr>
          <w:b/>
          <w:sz w:val="24"/>
          <w:szCs w:val="24"/>
        </w:rPr>
        <w:t>Academic Integrity:</w:t>
      </w:r>
      <w:r w:rsidRPr="00445B31">
        <w:rPr>
          <w:sz w:val="24"/>
          <w:szCs w:val="24"/>
        </w:rPr>
        <w:t xml:space="preserve">  </w:t>
      </w:r>
      <w:r w:rsidRPr="00445B31">
        <w:rPr>
          <w:color w:val="000000"/>
          <w:sz w:val="24"/>
          <w:szCs w:val="24"/>
        </w:rPr>
        <w:t xml:space="preserve">Missouri State University is a community of scholars committed to developing educated persons who accept the responsibility to practice personal and academic integrity.  You are responsible for knowing and following the university’s </w:t>
      </w:r>
      <w:r w:rsidRPr="00445B31">
        <w:rPr>
          <w:rStyle w:val="Emphasis"/>
          <w:color w:val="000000"/>
          <w:sz w:val="24"/>
          <w:szCs w:val="24"/>
        </w:rPr>
        <w:t>Student Academic Integrity Policies and Procedures</w:t>
      </w:r>
      <w:r w:rsidRPr="00445B31">
        <w:rPr>
          <w:color w:val="000000"/>
          <w:sz w:val="24"/>
          <w:szCs w:val="24"/>
        </w:rPr>
        <w:t xml:space="preserve">, available at </w:t>
      </w:r>
      <w:hyperlink r:id="rId5" w:history="1">
        <w:r w:rsidRPr="00445B31">
          <w:rPr>
            <w:rStyle w:val="Hyperlink"/>
            <w:sz w:val="24"/>
            <w:szCs w:val="24"/>
          </w:rPr>
          <w:t>www.missouristate.edu/policy/ academicintegritystudents.htm</w:t>
        </w:r>
      </w:hyperlink>
      <w:r w:rsidRPr="00445B31">
        <w:rPr>
          <w:sz w:val="24"/>
          <w:szCs w:val="24"/>
        </w:rPr>
        <w:t xml:space="preserve">. </w:t>
      </w:r>
      <w:r w:rsidRPr="00445B31">
        <w:rPr>
          <w:color w:val="000000"/>
          <w:sz w:val="24"/>
          <w:szCs w:val="24"/>
        </w:rPr>
        <w:t xml:space="preserve"> You are also responsible for understanding and following any additional academic integrity policies specific to this class (as outlined below).  Any student participating in any form of academic dishonesty will be subject to sanctions as described in this policy.   If you are accused of violating this policy and are in the appeals process, you should continue participating in the class.</w:t>
      </w:r>
      <w:r w:rsidRPr="00445B31">
        <w:rPr>
          <w:rFonts w:cs="Arial"/>
          <w:color w:val="000000"/>
          <w:sz w:val="24"/>
          <w:szCs w:val="24"/>
        </w:rPr>
        <w:t> </w:t>
      </w:r>
    </w:p>
    <w:p w:rsidR="006376F1" w:rsidRPr="00445B31" w:rsidRDefault="006376F1" w:rsidP="00996088">
      <w:pPr>
        <w:rPr>
          <w:sz w:val="24"/>
          <w:szCs w:val="24"/>
        </w:rPr>
      </w:pPr>
      <w:r w:rsidRPr="00445B31">
        <w:rPr>
          <w:b/>
          <w:i/>
          <w:sz w:val="24"/>
          <w:szCs w:val="24"/>
        </w:rPr>
        <w:t xml:space="preserve">A current university student ID or valid photo driver’s license will be required for the first exam.  For purposes of test security, any student leaving the room during an exam will not be allowed to re-enter or to continue with the exam.  </w:t>
      </w:r>
      <w:r w:rsidRPr="00445B31">
        <w:rPr>
          <w:sz w:val="24"/>
          <w:szCs w:val="24"/>
        </w:rPr>
        <w:t xml:space="preserve">On the day of the exam, if a student wears a hat, that hat must not have a bill that projects in front of the student’s face.  During any quiz or test, </w:t>
      </w:r>
      <w:r w:rsidRPr="00445B31">
        <w:rPr>
          <w:b/>
          <w:i/>
          <w:sz w:val="24"/>
          <w:szCs w:val="24"/>
        </w:rPr>
        <w:t>if a cell phone or a graphing calculator with CAS capability is present, when not specifically stated as allowed, the student will receive a zero on that assessment</w:t>
      </w:r>
      <w:r w:rsidRPr="00445B31">
        <w:rPr>
          <w:sz w:val="24"/>
          <w:szCs w:val="24"/>
        </w:rPr>
        <w:t xml:space="preserve">. </w:t>
      </w:r>
    </w:p>
    <w:p w:rsidR="006376F1" w:rsidRPr="00445B31" w:rsidRDefault="006376F1" w:rsidP="00996088">
      <w:pPr>
        <w:rPr>
          <w:sz w:val="24"/>
          <w:szCs w:val="24"/>
        </w:rPr>
      </w:pPr>
      <w:r w:rsidRPr="00445B31">
        <w:rPr>
          <w:b/>
          <w:sz w:val="24"/>
          <w:szCs w:val="24"/>
        </w:rPr>
        <w:lastRenderedPageBreak/>
        <w:t>Nondiscrimination Policy:</w:t>
      </w:r>
      <w:r w:rsidRPr="00445B31">
        <w:rPr>
          <w:sz w:val="24"/>
          <w:szCs w:val="24"/>
        </w:rPr>
        <w:t xml:space="preserve">  </w:t>
      </w:r>
      <w:r w:rsidRPr="00445B31">
        <w:rPr>
          <w:color w:val="000000"/>
          <w:sz w:val="24"/>
          <w:szCs w:val="24"/>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6" w:history="1">
        <w:r w:rsidRPr="00445B31">
          <w:rPr>
            <w:rStyle w:val="Hyperlink"/>
            <w:sz w:val="24"/>
            <w:szCs w:val="24"/>
          </w:rPr>
          <w:t>Office for Equity and Diversity</w:t>
        </w:r>
      </w:hyperlink>
      <w:r w:rsidRPr="00445B31">
        <w:rPr>
          <w:color w:val="000000"/>
          <w:sz w:val="24"/>
          <w:szCs w:val="24"/>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7" w:history="1">
        <w:r w:rsidRPr="00445B31">
          <w:rPr>
            <w:rStyle w:val="Hyperlink"/>
            <w:sz w:val="24"/>
            <w:szCs w:val="24"/>
          </w:rPr>
          <w:t>www.missouristate.edu/equity</w:t>
        </w:r>
      </w:hyperlink>
      <w:r w:rsidRPr="00445B31">
        <w:rPr>
          <w:color w:val="000000"/>
          <w:sz w:val="24"/>
          <w:szCs w:val="24"/>
        </w:rPr>
        <w:t xml:space="preserve">/. </w:t>
      </w:r>
    </w:p>
    <w:p w:rsidR="006376F1" w:rsidRPr="00445B31" w:rsidRDefault="006376F1" w:rsidP="00996088">
      <w:pPr>
        <w:pStyle w:val="NormalWeb"/>
        <w:shd w:val="clear" w:color="auto" w:fill="FFFFFF"/>
        <w:spacing w:line="276" w:lineRule="auto"/>
        <w:rPr>
          <w:rFonts w:asciiTheme="minorHAnsi" w:hAnsiTheme="minorHAnsi"/>
          <w:color w:val="000000"/>
        </w:rPr>
      </w:pPr>
      <w:r w:rsidRPr="00445B31">
        <w:rPr>
          <w:rFonts w:asciiTheme="minorHAnsi" w:hAnsiTheme="minorHAnsi"/>
          <w:b/>
        </w:rPr>
        <w:t>Disability Accommodation Policy:</w:t>
      </w:r>
      <w:r w:rsidRPr="00445B31">
        <w:rPr>
          <w:rFonts w:asciiTheme="minorHAnsi" w:hAnsiTheme="minorHAnsi"/>
        </w:rPr>
        <w:t xml:space="preserve">  </w:t>
      </w:r>
      <w:r w:rsidRPr="00445B31">
        <w:rPr>
          <w:rFonts w:asciiTheme="minorHAnsi" w:hAnsiTheme="minorHAnsi"/>
          <w:color w:val="000000"/>
        </w:rPr>
        <w:t xml:space="preserve">To request academic accommodations for a disability, contact the Director of the </w:t>
      </w:r>
      <w:hyperlink r:id="rId8" w:history="1">
        <w:r w:rsidRPr="00445B31">
          <w:rPr>
            <w:rStyle w:val="Hyperlink"/>
            <w:rFonts w:asciiTheme="minorHAnsi" w:hAnsiTheme="minorHAnsi"/>
          </w:rPr>
          <w:t>Disability Resource Center</w:t>
        </w:r>
      </w:hyperlink>
      <w:r w:rsidRPr="00445B31">
        <w:rPr>
          <w:rFonts w:asciiTheme="minorHAnsi" w:hAnsiTheme="minorHAnsi"/>
          <w:color w:val="000000"/>
        </w:rPr>
        <w:t xml:space="preserve">, Plaster Student Union, Suite 405, (417) 836-4192 or (417) 836-6792 (TTY), </w:t>
      </w:r>
      <w:hyperlink r:id="rId9" w:history="1">
        <w:r w:rsidRPr="00445B31">
          <w:rPr>
            <w:rStyle w:val="Hyperlink"/>
            <w:rFonts w:asciiTheme="minorHAnsi" w:hAnsiTheme="minorHAnsi"/>
          </w:rPr>
          <w:t>www.missouristate.edu/disability</w:t>
        </w:r>
      </w:hyperlink>
      <w:r w:rsidRPr="00445B31">
        <w:rPr>
          <w:rFonts w:asciiTheme="minorHAnsi" w:hAnsiTheme="minorHAnsi"/>
          <w:color w:val="000000"/>
        </w:rPr>
        <w:t xml:space="preserve">.  Students are required to provide documentation of disability to the Disability Resource Center prior to receiving accommodations. The Disability Resource Center refers some types of accommodation requests to the </w:t>
      </w:r>
      <w:hyperlink r:id="rId10" w:history="1">
        <w:r w:rsidRPr="00445B31">
          <w:rPr>
            <w:rStyle w:val="Hyperlink"/>
            <w:rFonts w:asciiTheme="minorHAnsi" w:hAnsiTheme="minorHAnsi"/>
          </w:rPr>
          <w:t>Learning Diagnostic Clinic</w:t>
        </w:r>
      </w:hyperlink>
      <w:r w:rsidRPr="00445B31">
        <w:rPr>
          <w:rFonts w:asciiTheme="minorHAnsi" w:hAnsiTheme="minorHAnsi"/>
          <w:color w:val="000000"/>
        </w:rPr>
        <w:t xml:space="preserve">, which also provides diagnostic testing for learning and psychological disabilities. For information about testing, contact the Director of the </w:t>
      </w:r>
      <w:hyperlink r:id="rId11" w:history="1">
        <w:r w:rsidRPr="00445B31">
          <w:rPr>
            <w:rStyle w:val="Hyperlink"/>
            <w:rFonts w:asciiTheme="minorHAnsi" w:hAnsiTheme="minorHAnsi"/>
          </w:rPr>
          <w:t>Learning Diagnostic Clinic</w:t>
        </w:r>
      </w:hyperlink>
      <w:r w:rsidRPr="00445B31">
        <w:rPr>
          <w:rFonts w:asciiTheme="minorHAnsi" w:hAnsiTheme="minorHAnsi"/>
          <w:color w:val="000000"/>
        </w:rPr>
        <w:t xml:space="preserve">, (417) 836-4787, </w:t>
      </w:r>
      <w:hyperlink r:id="rId12" w:history="1">
        <w:r w:rsidRPr="00445B31">
          <w:rPr>
            <w:rStyle w:val="Hyperlink"/>
            <w:rFonts w:asciiTheme="minorHAnsi" w:hAnsiTheme="minorHAnsi"/>
          </w:rPr>
          <w:t>http://psychology.missouristate.edu/ldc</w:t>
        </w:r>
      </w:hyperlink>
      <w:r w:rsidRPr="00445B31">
        <w:rPr>
          <w:rFonts w:asciiTheme="minorHAnsi" w:hAnsiTheme="minorHAnsi"/>
          <w:color w:val="000000"/>
        </w:rPr>
        <w:t xml:space="preserve">. </w:t>
      </w:r>
    </w:p>
    <w:p w:rsidR="006376F1" w:rsidRPr="00445B31" w:rsidRDefault="006376F1" w:rsidP="00996088">
      <w:pPr>
        <w:rPr>
          <w:sz w:val="24"/>
          <w:szCs w:val="24"/>
        </w:rPr>
      </w:pPr>
      <w:r w:rsidRPr="00445B31">
        <w:rPr>
          <w:b/>
          <w:sz w:val="24"/>
          <w:szCs w:val="24"/>
        </w:rPr>
        <w:t>Electronic Communication Devices:</w:t>
      </w:r>
      <w:r w:rsidRPr="00445B31">
        <w:rPr>
          <w:sz w:val="24"/>
          <w:szCs w:val="24"/>
        </w:rPr>
        <w:t xml:space="preserve">  In respect of the learning environment, all pagers, cell phones and other electronic communication devices (not for assistance of a disabled student) must be turned off during class.  </w:t>
      </w:r>
      <w:r w:rsidRPr="00445B31">
        <w:rPr>
          <w:b/>
          <w:i/>
          <w:sz w:val="24"/>
          <w:szCs w:val="24"/>
        </w:rPr>
        <w:t xml:space="preserve">Entertainment media and all electronic communication devices are not allowed during instruction or testing times.  </w:t>
      </w:r>
      <w:r w:rsidRPr="00445B31">
        <w:rPr>
          <w:sz w:val="24"/>
          <w:szCs w:val="24"/>
        </w:rPr>
        <w:t>No video or audio recording of the lectures or conferences can be made without the prior knowledge of the instructor.  In the case that a recording is needed, that record is solely for the use of that student and is not to be shared in any electronic media.</w:t>
      </w:r>
    </w:p>
    <w:p w:rsidR="006376F1" w:rsidRPr="00445B31" w:rsidRDefault="006376F1" w:rsidP="00996088">
      <w:pPr>
        <w:rPr>
          <w:sz w:val="24"/>
          <w:szCs w:val="24"/>
        </w:rPr>
      </w:pPr>
      <w:r w:rsidRPr="00445B31">
        <w:rPr>
          <w:b/>
          <w:sz w:val="24"/>
          <w:szCs w:val="24"/>
        </w:rPr>
        <w:t>Emergency Response Information:</w:t>
      </w:r>
      <w:r w:rsidRPr="00445B31">
        <w:rPr>
          <w:sz w:val="24"/>
          <w:szCs w:val="24"/>
        </w:rPr>
        <w:t xml:space="preserve">  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p>
    <w:p w:rsidR="006376F1" w:rsidRPr="00445B31" w:rsidRDefault="006376F1" w:rsidP="00996088">
      <w:pPr>
        <w:rPr>
          <w:sz w:val="24"/>
          <w:szCs w:val="24"/>
        </w:rPr>
      </w:pPr>
      <w:r w:rsidRPr="00445B31">
        <w:rPr>
          <w:sz w:val="24"/>
          <w:szCs w:val="24"/>
        </w:rPr>
        <w:t xml:space="preserve">For additional information, students should contact the Office of Disability Services at 836-4192 (PSU 405), or Larry Combs, Interim Assistant Director of Public Safety and Transportation at 836-6576.  For further information on Missouri State University’s Emergency Response Plan, please refer to the following website:  </w:t>
      </w:r>
      <w:hyperlink r:id="rId13" w:history="1">
        <w:r w:rsidRPr="00445B31">
          <w:rPr>
            <w:rStyle w:val="Hyperlink"/>
            <w:sz w:val="24"/>
            <w:szCs w:val="24"/>
          </w:rPr>
          <w:t>http://www.missouristate.edu/safetran/erp.htm</w:t>
        </w:r>
      </w:hyperlink>
      <w:r w:rsidRPr="00445B31">
        <w:rPr>
          <w:sz w:val="24"/>
          <w:szCs w:val="24"/>
        </w:rPr>
        <w:t xml:space="preserve">.  </w:t>
      </w:r>
    </w:p>
    <w:sectPr w:rsidR="006376F1" w:rsidRPr="00445B31" w:rsidSect="00937D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0637"/>
    <w:multiLevelType w:val="hybridMultilevel"/>
    <w:tmpl w:val="22F2171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nsid w:val="0A702CB8"/>
    <w:multiLevelType w:val="hybridMultilevel"/>
    <w:tmpl w:val="9D4C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BE59F2"/>
    <w:multiLevelType w:val="hybridMultilevel"/>
    <w:tmpl w:val="7AA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2D027F"/>
    <w:multiLevelType w:val="hybridMultilevel"/>
    <w:tmpl w:val="012C6626"/>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5C8D5E7F"/>
    <w:multiLevelType w:val="hybridMultilevel"/>
    <w:tmpl w:val="F36E59F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D5F5A"/>
    <w:rsid w:val="00070262"/>
    <w:rsid w:val="00070344"/>
    <w:rsid w:val="000E2837"/>
    <w:rsid w:val="0010101A"/>
    <w:rsid w:val="00202819"/>
    <w:rsid w:val="00225B0D"/>
    <w:rsid w:val="002D36B3"/>
    <w:rsid w:val="002E1EB8"/>
    <w:rsid w:val="0033517A"/>
    <w:rsid w:val="00355B58"/>
    <w:rsid w:val="00412C19"/>
    <w:rsid w:val="004178DF"/>
    <w:rsid w:val="00445B31"/>
    <w:rsid w:val="00474BB3"/>
    <w:rsid w:val="005877FA"/>
    <w:rsid w:val="005B207D"/>
    <w:rsid w:val="005D5123"/>
    <w:rsid w:val="006376F1"/>
    <w:rsid w:val="0068126F"/>
    <w:rsid w:val="006A49E4"/>
    <w:rsid w:val="00761080"/>
    <w:rsid w:val="008B79C2"/>
    <w:rsid w:val="008B7C92"/>
    <w:rsid w:val="008D5F5A"/>
    <w:rsid w:val="00937D7E"/>
    <w:rsid w:val="00996088"/>
    <w:rsid w:val="00997C30"/>
    <w:rsid w:val="009D6E71"/>
    <w:rsid w:val="009F1572"/>
    <w:rsid w:val="00A04CF9"/>
    <w:rsid w:val="00A84034"/>
    <w:rsid w:val="00AF2BC6"/>
    <w:rsid w:val="00B115D3"/>
    <w:rsid w:val="00B37C2C"/>
    <w:rsid w:val="00B53A2F"/>
    <w:rsid w:val="00B841AB"/>
    <w:rsid w:val="00C43112"/>
    <w:rsid w:val="00C97CAB"/>
    <w:rsid w:val="00D52E45"/>
    <w:rsid w:val="00F601DB"/>
    <w:rsid w:val="00F753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D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41AB"/>
    <w:pPr>
      <w:ind w:left="720"/>
      <w:contextualSpacing/>
    </w:pPr>
  </w:style>
  <w:style w:type="character" w:styleId="Hyperlink">
    <w:name w:val="Hyperlink"/>
    <w:basedOn w:val="DefaultParagraphFont"/>
    <w:uiPriority w:val="99"/>
    <w:unhideWhenUsed/>
    <w:rsid w:val="00070262"/>
    <w:rPr>
      <w:color w:val="0000FF" w:themeColor="hyperlink"/>
      <w:u w:val="single"/>
    </w:rPr>
  </w:style>
  <w:style w:type="character" w:styleId="FollowedHyperlink">
    <w:name w:val="FollowedHyperlink"/>
    <w:basedOn w:val="DefaultParagraphFont"/>
    <w:uiPriority w:val="99"/>
    <w:semiHidden/>
    <w:unhideWhenUsed/>
    <w:rsid w:val="006376F1"/>
    <w:rPr>
      <w:color w:val="800080" w:themeColor="followedHyperlink"/>
      <w:u w:val="single"/>
    </w:rPr>
  </w:style>
  <w:style w:type="paragraph" w:styleId="Subtitle">
    <w:name w:val="Subtitle"/>
    <w:basedOn w:val="Normal"/>
    <w:link w:val="SubtitleChar"/>
    <w:qFormat/>
    <w:rsid w:val="006376F1"/>
    <w:pPr>
      <w:spacing w:after="60" w:line="240" w:lineRule="auto"/>
      <w:jc w:val="center"/>
      <w:outlineLvl w:val="1"/>
    </w:pPr>
    <w:rPr>
      <w:rFonts w:ascii="Arial" w:eastAsia="Times New Roman" w:hAnsi="Arial" w:cs="Times New Roman"/>
      <w:sz w:val="24"/>
      <w:szCs w:val="20"/>
    </w:rPr>
  </w:style>
  <w:style w:type="character" w:customStyle="1" w:styleId="SubtitleChar">
    <w:name w:val="Subtitle Char"/>
    <w:basedOn w:val="DefaultParagraphFont"/>
    <w:link w:val="Subtitle"/>
    <w:rsid w:val="006376F1"/>
    <w:rPr>
      <w:rFonts w:ascii="Arial" w:eastAsia="Times New Roman" w:hAnsi="Arial" w:cs="Times New Roman"/>
      <w:sz w:val="24"/>
      <w:szCs w:val="20"/>
    </w:rPr>
  </w:style>
  <w:style w:type="character" w:styleId="Strong">
    <w:name w:val="Strong"/>
    <w:basedOn w:val="DefaultParagraphFont"/>
    <w:qFormat/>
    <w:rsid w:val="006376F1"/>
    <w:rPr>
      <w:b/>
      <w:bCs/>
    </w:rPr>
  </w:style>
  <w:style w:type="table" w:styleId="TableGrid">
    <w:name w:val="Table Grid"/>
    <w:basedOn w:val="TableNormal"/>
    <w:uiPriority w:val="59"/>
    <w:rsid w:val="00637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6376F1"/>
    <w:rPr>
      <w:i/>
      <w:iCs/>
    </w:rPr>
  </w:style>
  <w:style w:type="paragraph" w:styleId="NormalWeb">
    <w:name w:val="Normal (Web)"/>
    <w:basedOn w:val="Normal"/>
    <w:uiPriority w:val="99"/>
    <w:unhideWhenUsed/>
    <w:rsid w:val="006376F1"/>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autoRedefine/>
    <w:rsid w:val="006376F1"/>
    <w:pPr>
      <w:spacing w:after="120" w:line="240" w:lineRule="auto"/>
      <w:ind w:right="90"/>
    </w:pPr>
    <w:rPr>
      <w:rFonts w:asciiTheme="majorHAnsi" w:eastAsia="Times New Roman" w:hAnsiTheme="majorHAnsi" w:cs="Arial"/>
      <w:color w:val="000000"/>
    </w:rPr>
  </w:style>
  <w:style w:type="character" w:customStyle="1" w:styleId="BodyTextIndentChar">
    <w:name w:val="Body Text Indent Char"/>
    <w:basedOn w:val="DefaultParagraphFont"/>
    <w:link w:val="BodyTextIndent"/>
    <w:rsid w:val="006376F1"/>
    <w:rPr>
      <w:rFonts w:asciiTheme="majorHAnsi" w:eastAsia="Times New Roman" w:hAnsiTheme="majorHAnsi"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41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disability/8860.htm" TargetMode="External"/><Relationship Id="rId13" Type="http://schemas.openxmlformats.org/officeDocument/2006/relationships/hyperlink" Target="http://www.missouristate.edu/safetran/erp.htm" TargetMode="External"/><Relationship Id="rId3" Type="http://schemas.openxmlformats.org/officeDocument/2006/relationships/settings" Target="settings.xml"/><Relationship Id="rId7" Type="http://schemas.openxmlformats.org/officeDocument/2006/relationships/hyperlink" Target="http://www.missouristate.edu/equity/" TargetMode="External"/><Relationship Id="rId12" Type="http://schemas.openxmlformats.org/officeDocument/2006/relationships/hyperlink" Target="http://psychology.missouristate.edu/ldc/"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www.missouristate.edu/equity/" TargetMode="External"/><Relationship Id="rId11" Type="http://schemas.openxmlformats.org/officeDocument/2006/relationships/hyperlink" Target="http://psychology.missouristate.edu/ldc/3002.htm" TargetMode="External"/><Relationship Id="rId5" Type="http://schemas.openxmlformats.org/officeDocument/2006/relationships/hyperlink" Target="http://www.missouristate.edu/policy/%20academicintegritystudents.htm" TargetMode="External"/><Relationship Id="rId15" Type="http://schemas.openxmlformats.org/officeDocument/2006/relationships/theme" Target="theme/theme1.xml"/><Relationship Id="rId10" Type="http://schemas.openxmlformats.org/officeDocument/2006/relationships/hyperlink" Target="http://psychology.missouristate.edu/ldc/" TargetMode="External"/><Relationship Id="rId4" Type="http://schemas.openxmlformats.org/officeDocument/2006/relationships/webSettings" Target="webSettings.xml"/><Relationship Id="rId9" Type="http://schemas.openxmlformats.org/officeDocument/2006/relationships/hyperlink" Target="http://www.missouristate.edu/disabilit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7</Pages>
  <Words>2289</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15307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Blanton, Patti Ann</dc:creator>
  <cp:lastModifiedBy>Patti Blanton</cp:lastModifiedBy>
  <cp:revision>13</cp:revision>
  <cp:lastPrinted>2012-10-29T16:03:00Z</cp:lastPrinted>
  <dcterms:created xsi:type="dcterms:W3CDTF">2013-02-28T18:14:00Z</dcterms:created>
  <dcterms:modified xsi:type="dcterms:W3CDTF">2013-02-28T20:59:00Z</dcterms:modified>
</cp:coreProperties>
</file>